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2AB0" w14:textId="77777777" w:rsidR="00930576" w:rsidRDefault="00930576" w:rsidP="00930576">
      <w:pPr>
        <w:rPr>
          <w:rFonts w:ascii="Arial" w:hAnsi="Arial" w:cs="Arial"/>
          <w:sz w:val="20"/>
        </w:rPr>
      </w:pPr>
      <w:bookmarkStart w:id="0" w:name="OLE_LINK1"/>
      <w:bookmarkStart w:id="1" w:name="OLE_LINK2"/>
      <w:bookmarkStart w:id="2" w:name="_Hlk481749518"/>
      <w:r>
        <w:rPr>
          <w:rFonts w:ascii="Arial" w:hAnsi="Arial" w:cs="Arial"/>
          <w:noProof/>
          <w:sz w:val="20"/>
        </w:rPr>
        <w:drawing>
          <wp:inline distT="0" distB="0" distL="0" distR="0" wp14:anchorId="1290678D" wp14:editId="48E1416C">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3AD97C55" w14:textId="77777777" w:rsidR="00930576" w:rsidRPr="00B01E2F" w:rsidRDefault="00930576" w:rsidP="00930576">
      <w:pPr>
        <w:jc w:val="center"/>
        <w:rPr>
          <w:rFonts w:ascii="Arial" w:hAnsi="Arial" w:cs="Arial"/>
          <w:b/>
          <w:bCs/>
          <w:sz w:val="20"/>
        </w:rPr>
      </w:pPr>
      <w:bookmarkStart w:id="3" w:name="_Hlk510679663"/>
      <w:bookmarkEnd w:id="0"/>
      <w:bookmarkEnd w:id="1"/>
      <w:bookmarkEnd w:id="2"/>
      <w:r w:rsidRPr="00B01E2F">
        <w:rPr>
          <w:rFonts w:ascii="Arial" w:hAnsi="Arial" w:cs="Arial"/>
          <w:b/>
          <w:bCs/>
          <w:sz w:val="20"/>
        </w:rPr>
        <w:t>NABH Executive Committee Conference Call</w:t>
      </w:r>
    </w:p>
    <w:p w14:paraId="44838E30" w14:textId="4DBD0A7E" w:rsidR="00930576" w:rsidRPr="00B01E2F" w:rsidRDefault="00930576" w:rsidP="00930576">
      <w:pPr>
        <w:jc w:val="center"/>
        <w:rPr>
          <w:rFonts w:ascii="Arial" w:hAnsi="Arial" w:cs="Arial"/>
          <w:b/>
          <w:bCs/>
          <w:i/>
          <w:sz w:val="20"/>
        </w:rPr>
      </w:pPr>
      <w:r w:rsidRPr="00B01E2F">
        <w:rPr>
          <w:rFonts w:ascii="Arial" w:hAnsi="Arial" w:cs="Arial"/>
          <w:b/>
          <w:bCs/>
          <w:sz w:val="20"/>
        </w:rPr>
        <w:t>Monday, Dec. 13, 2021</w:t>
      </w:r>
    </w:p>
    <w:p w14:paraId="05F2A1F4" w14:textId="77777777" w:rsidR="00930576" w:rsidRPr="00B01E2F" w:rsidRDefault="00930576" w:rsidP="00930576">
      <w:pPr>
        <w:jc w:val="center"/>
        <w:rPr>
          <w:rFonts w:ascii="Arial" w:hAnsi="Arial" w:cs="Arial"/>
          <w:b/>
          <w:bCs/>
          <w:sz w:val="20"/>
        </w:rPr>
      </w:pPr>
      <w:r w:rsidRPr="00B01E2F">
        <w:rPr>
          <w:rFonts w:ascii="Arial" w:hAnsi="Arial" w:cs="Arial"/>
          <w:b/>
          <w:bCs/>
          <w:sz w:val="20"/>
        </w:rPr>
        <w:t>3 p.m. ET</w:t>
      </w:r>
    </w:p>
    <w:p w14:paraId="483BD14D" w14:textId="77777777" w:rsidR="00930576" w:rsidRPr="00B01E2F" w:rsidRDefault="00930576" w:rsidP="00930576">
      <w:pPr>
        <w:jc w:val="center"/>
        <w:rPr>
          <w:rFonts w:ascii="Arial" w:hAnsi="Arial" w:cs="Arial"/>
          <w:b/>
          <w:bCs/>
          <w:sz w:val="20"/>
        </w:rPr>
      </w:pPr>
    </w:p>
    <w:p w14:paraId="39D951A3" w14:textId="4B2B5A03" w:rsidR="00930576" w:rsidRDefault="00B01E2F" w:rsidP="00930576">
      <w:pPr>
        <w:jc w:val="center"/>
        <w:rPr>
          <w:rFonts w:ascii="Arial" w:hAnsi="Arial" w:cs="Arial"/>
          <w:b/>
          <w:bCs/>
          <w:sz w:val="20"/>
        </w:rPr>
      </w:pPr>
      <w:r w:rsidRPr="00B01E2F">
        <w:rPr>
          <w:rFonts w:ascii="Arial" w:hAnsi="Arial" w:cs="Arial"/>
          <w:b/>
          <w:bCs/>
          <w:sz w:val="20"/>
        </w:rPr>
        <w:t>Minutes</w:t>
      </w:r>
    </w:p>
    <w:p w14:paraId="5928F377" w14:textId="1310F5EC" w:rsidR="005175EB" w:rsidRDefault="005175EB" w:rsidP="00930576">
      <w:pPr>
        <w:jc w:val="center"/>
        <w:rPr>
          <w:rFonts w:ascii="Arial" w:hAnsi="Arial" w:cs="Arial"/>
          <w:b/>
          <w:bCs/>
          <w:sz w:val="20"/>
        </w:rPr>
      </w:pPr>
    </w:p>
    <w:p w14:paraId="0CB72279" w14:textId="68B23739" w:rsidR="005175EB" w:rsidRDefault="005175EB" w:rsidP="00930576">
      <w:pPr>
        <w:jc w:val="center"/>
        <w:rPr>
          <w:rFonts w:ascii="Arial" w:hAnsi="Arial" w:cs="Arial"/>
          <w:b/>
          <w:bCs/>
          <w:sz w:val="20"/>
        </w:rPr>
      </w:pPr>
    </w:p>
    <w:p w14:paraId="722CC2A7" w14:textId="77777777" w:rsidR="005175EB" w:rsidRPr="006230CB" w:rsidRDefault="005175EB" w:rsidP="005175EB">
      <w:pPr>
        <w:spacing w:line="256" w:lineRule="auto"/>
        <w:rPr>
          <w:rFonts w:ascii="Arial" w:hAnsi="Arial" w:cs="Arial"/>
          <w:b/>
          <w:bCs/>
          <w:sz w:val="20"/>
        </w:rPr>
      </w:pPr>
      <w:r w:rsidRPr="006230CB">
        <w:rPr>
          <w:rFonts w:ascii="Arial" w:hAnsi="Arial" w:cs="Arial"/>
          <w:b/>
          <w:bCs/>
          <w:sz w:val="20"/>
        </w:rPr>
        <w:t>Roll Call</w:t>
      </w:r>
    </w:p>
    <w:p w14:paraId="3A3475DB" w14:textId="754A495F" w:rsidR="005175EB" w:rsidRDefault="005175EB" w:rsidP="005175EB">
      <w:pPr>
        <w:ind w:left="1440" w:hanging="1440"/>
        <w:rPr>
          <w:rFonts w:ascii="Arial" w:hAnsi="Arial" w:cs="Arial"/>
          <w:sz w:val="20"/>
        </w:rPr>
      </w:pPr>
      <w:r w:rsidRPr="006230CB">
        <w:rPr>
          <w:rFonts w:ascii="Arial" w:hAnsi="Arial" w:cs="Arial"/>
          <w:sz w:val="20"/>
        </w:rPr>
        <w:t xml:space="preserve">Present: </w:t>
      </w:r>
      <w:r w:rsidRPr="006230CB">
        <w:rPr>
          <w:rFonts w:ascii="Arial" w:hAnsi="Arial" w:cs="Arial"/>
          <w:sz w:val="20"/>
        </w:rPr>
        <w:tab/>
      </w:r>
      <w:r w:rsidRPr="006230CB">
        <w:rPr>
          <w:rFonts w:ascii="Arial" w:hAnsi="Arial" w:cs="Arial"/>
          <w:sz w:val="20"/>
          <w:u w:val="single"/>
        </w:rPr>
        <w:t>Members</w:t>
      </w:r>
      <w:r w:rsidRPr="006230CB">
        <w:rPr>
          <w:rFonts w:ascii="Arial" w:hAnsi="Arial" w:cs="Arial"/>
          <w:sz w:val="20"/>
        </w:rPr>
        <w:t xml:space="preserve">: </w:t>
      </w:r>
      <w:r>
        <w:rPr>
          <w:rFonts w:ascii="Arial" w:hAnsi="Arial" w:cs="Arial"/>
          <w:sz w:val="20"/>
        </w:rPr>
        <w:t xml:space="preserve"> Jameson Norton,</w:t>
      </w:r>
      <w:r w:rsidRPr="00F9509D">
        <w:rPr>
          <w:rFonts w:ascii="Arial" w:hAnsi="Arial" w:cs="Arial"/>
          <w:sz w:val="20"/>
        </w:rPr>
        <w:t xml:space="preserve"> Board Chair; </w:t>
      </w:r>
      <w:r>
        <w:rPr>
          <w:rFonts w:ascii="Arial" w:hAnsi="Arial" w:cs="Arial"/>
          <w:sz w:val="20"/>
        </w:rPr>
        <w:t>Frank Ghinassi, Pat Hammer, John Hollinsworth, Eric Kim, Mark Covall</w:t>
      </w:r>
    </w:p>
    <w:p w14:paraId="099A2FB3" w14:textId="77777777" w:rsidR="005175EB" w:rsidRDefault="005175EB" w:rsidP="005175EB">
      <w:pPr>
        <w:rPr>
          <w:rFonts w:ascii="Arial" w:hAnsi="Arial" w:cs="Arial"/>
          <w:sz w:val="20"/>
        </w:rPr>
      </w:pPr>
    </w:p>
    <w:p w14:paraId="7B249108" w14:textId="77777777" w:rsidR="005175EB" w:rsidRDefault="005175EB" w:rsidP="005175EB">
      <w:pPr>
        <w:ind w:left="1440"/>
        <w:rPr>
          <w:rFonts w:ascii="Arial" w:hAnsi="Arial" w:cs="Arial"/>
          <w:sz w:val="20"/>
        </w:rPr>
      </w:pPr>
      <w:r w:rsidRPr="006230CB">
        <w:rPr>
          <w:rFonts w:ascii="Arial" w:hAnsi="Arial" w:cs="Arial"/>
          <w:sz w:val="20"/>
          <w:u w:val="single"/>
        </w:rPr>
        <w:t>Staff</w:t>
      </w:r>
      <w:r w:rsidRPr="006230CB">
        <w:rPr>
          <w:rFonts w:ascii="Arial" w:hAnsi="Arial" w:cs="Arial"/>
          <w:sz w:val="20"/>
        </w:rPr>
        <w:t xml:space="preserve">: </w:t>
      </w:r>
      <w:r>
        <w:rPr>
          <w:rFonts w:ascii="Arial" w:hAnsi="Arial" w:cs="Arial"/>
          <w:sz w:val="20"/>
        </w:rPr>
        <w:t xml:space="preserve">Shawn Coughlin, Kirsten Beronio, Maria Merlie, Julia Richardson, </w:t>
      </w:r>
    </w:p>
    <w:p w14:paraId="44DCEA26" w14:textId="77777777" w:rsidR="005175EB" w:rsidRDefault="005175EB" w:rsidP="005175EB">
      <w:pPr>
        <w:ind w:left="1440"/>
        <w:rPr>
          <w:rFonts w:ascii="Arial" w:hAnsi="Arial" w:cs="Arial"/>
          <w:sz w:val="20"/>
        </w:rPr>
      </w:pPr>
      <w:r>
        <w:rPr>
          <w:rFonts w:ascii="Arial" w:hAnsi="Arial" w:cs="Arial"/>
          <w:sz w:val="20"/>
        </w:rPr>
        <w:t>Sarah Wattenberg, Emily Wilkins, Jessica Zigmond</w:t>
      </w:r>
    </w:p>
    <w:p w14:paraId="6A0F9296" w14:textId="77777777" w:rsidR="005175EB" w:rsidRDefault="005175EB" w:rsidP="005175EB">
      <w:pPr>
        <w:rPr>
          <w:rFonts w:ascii="Arial" w:hAnsi="Arial" w:cs="Arial"/>
          <w:sz w:val="20"/>
        </w:rPr>
      </w:pPr>
    </w:p>
    <w:p w14:paraId="72777C13" w14:textId="6F8EADD6" w:rsidR="005175EB" w:rsidRPr="00FB32B0" w:rsidRDefault="005175EB" w:rsidP="005175EB">
      <w:pPr>
        <w:rPr>
          <w:rFonts w:ascii="Arial" w:hAnsi="Arial" w:cs="Arial"/>
          <w:sz w:val="20"/>
        </w:rPr>
      </w:pPr>
      <w:r>
        <w:rPr>
          <w:rFonts w:ascii="Arial" w:hAnsi="Arial" w:cs="Arial"/>
          <w:sz w:val="20"/>
        </w:rPr>
        <w:t>Absent:</w:t>
      </w:r>
      <w:r>
        <w:rPr>
          <w:rFonts w:ascii="Arial" w:hAnsi="Arial" w:cs="Arial"/>
          <w:sz w:val="20"/>
        </w:rPr>
        <w:tab/>
      </w:r>
      <w:r>
        <w:rPr>
          <w:rFonts w:ascii="Arial" w:hAnsi="Arial" w:cs="Arial"/>
          <w:sz w:val="20"/>
        </w:rPr>
        <w:tab/>
        <w:t xml:space="preserve"> Tom Kenny, Matt Peterson, Dominic Sirianni</w:t>
      </w:r>
    </w:p>
    <w:p w14:paraId="611DABCF" w14:textId="77777777" w:rsidR="00930576" w:rsidRPr="00E46520" w:rsidRDefault="00930576" w:rsidP="005175EB">
      <w:pPr>
        <w:rPr>
          <w:rFonts w:ascii="Arial" w:hAnsi="Arial" w:cs="Arial"/>
          <w:sz w:val="20"/>
        </w:rPr>
      </w:pPr>
    </w:p>
    <w:p w14:paraId="4A551CFC" w14:textId="77777777" w:rsidR="00930576" w:rsidRPr="00E46520" w:rsidRDefault="00930576" w:rsidP="00930576">
      <w:pPr>
        <w:jc w:val="center"/>
        <w:rPr>
          <w:rFonts w:ascii="Arial" w:hAnsi="Arial" w:cs="Arial"/>
          <w:sz w:val="20"/>
        </w:rPr>
      </w:pPr>
      <w:bookmarkStart w:id="4" w:name="_Hlk492632373"/>
    </w:p>
    <w:p w14:paraId="152C3992" w14:textId="48EE2197" w:rsidR="00930576" w:rsidRPr="00A54F93" w:rsidRDefault="00930576" w:rsidP="00930576">
      <w:pPr>
        <w:numPr>
          <w:ilvl w:val="0"/>
          <w:numId w:val="1"/>
        </w:numPr>
        <w:overflowPunct/>
        <w:autoSpaceDE/>
        <w:adjustRightInd/>
        <w:rPr>
          <w:rFonts w:ascii="Arial" w:hAnsi="Arial" w:cs="Arial"/>
          <w:b/>
          <w:bCs/>
          <w:sz w:val="20"/>
        </w:rPr>
      </w:pPr>
      <w:r w:rsidRPr="00A54F93">
        <w:rPr>
          <w:rFonts w:ascii="Arial" w:hAnsi="Arial" w:cs="Arial"/>
          <w:b/>
          <w:bCs/>
          <w:sz w:val="20"/>
        </w:rPr>
        <w:t>Minutes Approval: Nov. 8 Executive Committee Call</w:t>
      </w:r>
    </w:p>
    <w:p w14:paraId="728B7D63" w14:textId="7E345739" w:rsidR="00930576" w:rsidRDefault="00AA6B43" w:rsidP="00930576">
      <w:pPr>
        <w:overflowPunct/>
        <w:autoSpaceDE/>
        <w:adjustRightInd/>
        <w:ind w:left="1440"/>
        <w:rPr>
          <w:rFonts w:ascii="Arial" w:hAnsi="Arial" w:cs="Arial"/>
          <w:sz w:val="20"/>
        </w:rPr>
      </w:pPr>
      <w:r>
        <w:rPr>
          <w:rFonts w:ascii="Arial" w:hAnsi="Arial" w:cs="Arial"/>
          <w:sz w:val="20"/>
        </w:rPr>
        <w:t xml:space="preserve">NABH Board Chair </w:t>
      </w:r>
      <w:r w:rsidR="00930576">
        <w:rPr>
          <w:rFonts w:ascii="Arial" w:hAnsi="Arial" w:cs="Arial"/>
          <w:sz w:val="20"/>
        </w:rPr>
        <w:t>Jameson</w:t>
      </w:r>
      <w:r>
        <w:rPr>
          <w:rFonts w:ascii="Arial" w:hAnsi="Arial" w:cs="Arial"/>
          <w:sz w:val="20"/>
        </w:rPr>
        <w:t xml:space="preserve"> Norton</w:t>
      </w:r>
      <w:r w:rsidR="00930576">
        <w:rPr>
          <w:rFonts w:ascii="Arial" w:hAnsi="Arial" w:cs="Arial"/>
          <w:sz w:val="20"/>
        </w:rPr>
        <w:t xml:space="preserve"> asked for a motion to approve the November minutes. A motion </w:t>
      </w:r>
      <w:proofErr w:type="gramStart"/>
      <w:r w:rsidR="00930576">
        <w:rPr>
          <w:rFonts w:ascii="Arial" w:hAnsi="Arial" w:cs="Arial"/>
          <w:sz w:val="20"/>
        </w:rPr>
        <w:t>was made</w:t>
      </w:r>
      <w:proofErr w:type="gramEnd"/>
      <w:r w:rsidR="00930576">
        <w:rPr>
          <w:rFonts w:ascii="Arial" w:hAnsi="Arial" w:cs="Arial"/>
          <w:sz w:val="20"/>
        </w:rPr>
        <w:t xml:space="preserve"> and seconded. There was no discussion. Members approved the Nov. 8 E</w:t>
      </w:r>
      <w:r w:rsidR="00087BB3">
        <w:rPr>
          <w:rFonts w:ascii="Arial" w:hAnsi="Arial" w:cs="Arial"/>
          <w:sz w:val="20"/>
        </w:rPr>
        <w:t>xecutive Committee</w:t>
      </w:r>
      <w:r w:rsidR="00930576">
        <w:rPr>
          <w:rFonts w:ascii="Arial" w:hAnsi="Arial" w:cs="Arial"/>
          <w:sz w:val="20"/>
        </w:rPr>
        <w:t xml:space="preserve"> call minutes unanimously.</w:t>
      </w:r>
    </w:p>
    <w:p w14:paraId="5CA96589" w14:textId="77777777" w:rsidR="00930576" w:rsidRDefault="00930576" w:rsidP="00930576">
      <w:pPr>
        <w:overflowPunct/>
        <w:autoSpaceDE/>
        <w:adjustRightInd/>
        <w:ind w:left="1440"/>
        <w:rPr>
          <w:rFonts w:ascii="Arial" w:hAnsi="Arial" w:cs="Arial"/>
          <w:sz w:val="20"/>
        </w:rPr>
      </w:pPr>
    </w:p>
    <w:p w14:paraId="54711895" w14:textId="2F1B595D" w:rsidR="00930576" w:rsidRPr="00A54F93" w:rsidRDefault="00930576" w:rsidP="00A54F93">
      <w:pPr>
        <w:numPr>
          <w:ilvl w:val="0"/>
          <w:numId w:val="1"/>
        </w:numPr>
        <w:overflowPunct/>
        <w:autoSpaceDE/>
        <w:adjustRightInd/>
        <w:rPr>
          <w:rFonts w:ascii="Arial" w:hAnsi="Arial" w:cs="Arial"/>
          <w:b/>
          <w:bCs/>
          <w:sz w:val="20"/>
        </w:rPr>
      </w:pPr>
      <w:r w:rsidRPr="00A54F93">
        <w:rPr>
          <w:rFonts w:ascii="Arial" w:hAnsi="Arial" w:cs="Arial"/>
          <w:b/>
          <w:bCs/>
          <w:sz w:val="20"/>
        </w:rPr>
        <w:t>NABH 2022 Budget</w:t>
      </w:r>
    </w:p>
    <w:p w14:paraId="11C8FBA0" w14:textId="27C3AD9E" w:rsidR="00930576" w:rsidRDefault="00AA6B43" w:rsidP="00275D25">
      <w:pPr>
        <w:pStyle w:val="ListParagraph"/>
        <w:ind w:left="1440"/>
        <w:rPr>
          <w:rFonts w:ascii="Arial" w:hAnsi="Arial" w:cs="Arial"/>
          <w:sz w:val="20"/>
        </w:rPr>
      </w:pPr>
      <w:r>
        <w:rPr>
          <w:rFonts w:ascii="Arial" w:hAnsi="Arial" w:cs="Arial"/>
          <w:sz w:val="20"/>
        </w:rPr>
        <w:t xml:space="preserve">The NABH </w:t>
      </w:r>
      <w:r w:rsidR="00930576">
        <w:rPr>
          <w:rFonts w:ascii="Arial" w:hAnsi="Arial" w:cs="Arial"/>
          <w:sz w:val="20"/>
        </w:rPr>
        <w:t xml:space="preserve">Finance Committee approved </w:t>
      </w:r>
      <w:r w:rsidR="00087BB3">
        <w:rPr>
          <w:rFonts w:ascii="Arial" w:hAnsi="Arial" w:cs="Arial"/>
          <w:sz w:val="20"/>
        </w:rPr>
        <w:t>NABH’s</w:t>
      </w:r>
      <w:r w:rsidR="00930576">
        <w:rPr>
          <w:rFonts w:ascii="Arial" w:hAnsi="Arial" w:cs="Arial"/>
          <w:sz w:val="20"/>
        </w:rPr>
        <w:t xml:space="preserve"> 2022 budget</w:t>
      </w:r>
      <w:r w:rsidR="00883DEE">
        <w:rPr>
          <w:rFonts w:ascii="Arial" w:hAnsi="Arial" w:cs="Arial"/>
          <w:sz w:val="20"/>
        </w:rPr>
        <w:t xml:space="preserve">. </w:t>
      </w:r>
      <w:r w:rsidR="001E5DEF">
        <w:rPr>
          <w:rFonts w:ascii="Arial" w:hAnsi="Arial" w:cs="Arial"/>
          <w:sz w:val="20"/>
        </w:rPr>
        <w:t xml:space="preserve">Executive Committee members received </w:t>
      </w:r>
      <w:r w:rsidR="0006333A">
        <w:rPr>
          <w:rFonts w:ascii="Arial" w:hAnsi="Arial" w:cs="Arial"/>
          <w:sz w:val="20"/>
        </w:rPr>
        <w:t>copies of the budget and Shawn Coughlin’s budget justification in an e-mail message</w:t>
      </w:r>
      <w:r w:rsidR="00883DEE">
        <w:rPr>
          <w:rFonts w:ascii="Arial" w:hAnsi="Arial" w:cs="Arial"/>
          <w:sz w:val="20"/>
        </w:rPr>
        <w:t xml:space="preserve"> from Maria Merlie on Friday, Dec. 10. </w:t>
      </w:r>
      <w:r>
        <w:rPr>
          <w:rFonts w:ascii="Arial" w:hAnsi="Arial" w:cs="Arial"/>
          <w:sz w:val="20"/>
        </w:rPr>
        <w:t>Shawn Coughlin reported t</w:t>
      </w:r>
      <w:r w:rsidR="00930576">
        <w:rPr>
          <w:rFonts w:ascii="Arial" w:hAnsi="Arial" w:cs="Arial"/>
          <w:sz w:val="20"/>
        </w:rPr>
        <w:t>h</w:t>
      </w:r>
      <w:r w:rsidR="00120FEA">
        <w:rPr>
          <w:rFonts w:ascii="Arial" w:hAnsi="Arial" w:cs="Arial"/>
          <w:sz w:val="20"/>
        </w:rPr>
        <w:t xml:space="preserve">at dues </w:t>
      </w:r>
      <w:r w:rsidR="00930576">
        <w:rPr>
          <w:rFonts w:ascii="Arial" w:hAnsi="Arial" w:cs="Arial"/>
          <w:sz w:val="20"/>
        </w:rPr>
        <w:t xml:space="preserve">revenue </w:t>
      </w:r>
      <w:r w:rsidR="00120FEA">
        <w:rPr>
          <w:rFonts w:ascii="Arial" w:hAnsi="Arial" w:cs="Arial"/>
          <w:sz w:val="20"/>
        </w:rPr>
        <w:t xml:space="preserve">has </w:t>
      </w:r>
      <w:r w:rsidR="00930576">
        <w:rPr>
          <w:rFonts w:ascii="Arial" w:hAnsi="Arial" w:cs="Arial"/>
          <w:sz w:val="20"/>
        </w:rPr>
        <w:t>flat this past yea</w:t>
      </w:r>
      <w:r w:rsidR="00120FEA">
        <w:rPr>
          <w:rFonts w:ascii="Arial" w:hAnsi="Arial" w:cs="Arial"/>
          <w:sz w:val="20"/>
        </w:rPr>
        <w:t>r, which the association attributes in large part to the effects of the pandemic.</w:t>
      </w:r>
      <w:r w:rsidR="00930576">
        <w:rPr>
          <w:rFonts w:ascii="Arial" w:hAnsi="Arial" w:cs="Arial"/>
          <w:sz w:val="20"/>
        </w:rPr>
        <w:t xml:space="preserve"> </w:t>
      </w:r>
    </w:p>
    <w:p w14:paraId="6669E763" w14:textId="77777777" w:rsidR="00930576" w:rsidRDefault="00930576" w:rsidP="00930576">
      <w:pPr>
        <w:pStyle w:val="ListParagraph"/>
        <w:ind w:left="1080"/>
        <w:rPr>
          <w:rFonts w:ascii="Arial" w:hAnsi="Arial" w:cs="Arial"/>
          <w:sz w:val="20"/>
        </w:rPr>
      </w:pPr>
    </w:p>
    <w:p w14:paraId="07DEBEFF" w14:textId="1D45163C" w:rsidR="00930576" w:rsidRDefault="00930576" w:rsidP="00275D25">
      <w:pPr>
        <w:pStyle w:val="ListParagraph"/>
        <w:ind w:left="1440"/>
        <w:rPr>
          <w:rFonts w:ascii="Arial" w:hAnsi="Arial" w:cs="Arial"/>
          <w:sz w:val="20"/>
        </w:rPr>
      </w:pPr>
      <w:r>
        <w:rPr>
          <w:rFonts w:ascii="Arial" w:hAnsi="Arial" w:cs="Arial"/>
          <w:sz w:val="20"/>
        </w:rPr>
        <w:t xml:space="preserve">Shawn said he estimates that dues will decrease by about 1% in 2022. Shawn said </w:t>
      </w:r>
      <w:r w:rsidR="00120FEA">
        <w:rPr>
          <w:rFonts w:ascii="Arial" w:hAnsi="Arial" w:cs="Arial"/>
          <w:sz w:val="20"/>
        </w:rPr>
        <w:t xml:space="preserve">NABH has </w:t>
      </w:r>
      <w:r>
        <w:rPr>
          <w:rFonts w:ascii="Arial" w:hAnsi="Arial" w:cs="Arial"/>
          <w:sz w:val="20"/>
        </w:rPr>
        <w:t xml:space="preserve">reduced salaries because </w:t>
      </w:r>
      <w:r w:rsidR="00120FEA">
        <w:rPr>
          <w:rFonts w:ascii="Arial" w:hAnsi="Arial" w:cs="Arial"/>
          <w:sz w:val="20"/>
        </w:rPr>
        <w:t xml:space="preserve">the association </w:t>
      </w:r>
      <w:proofErr w:type="gramStart"/>
      <w:r>
        <w:rPr>
          <w:rFonts w:ascii="Arial" w:hAnsi="Arial" w:cs="Arial"/>
          <w:sz w:val="20"/>
        </w:rPr>
        <w:t>didn’t</w:t>
      </w:r>
      <w:proofErr w:type="gramEnd"/>
      <w:r>
        <w:rPr>
          <w:rFonts w:ascii="Arial" w:hAnsi="Arial" w:cs="Arial"/>
          <w:sz w:val="20"/>
        </w:rPr>
        <w:t xml:space="preserve"> fill the spot that John Snook vacated</w:t>
      </w:r>
      <w:r w:rsidR="00120FEA">
        <w:rPr>
          <w:rFonts w:ascii="Arial" w:hAnsi="Arial" w:cs="Arial"/>
          <w:sz w:val="20"/>
        </w:rPr>
        <w:t xml:space="preserve"> in September 2021</w:t>
      </w:r>
      <w:r>
        <w:rPr>
          <w:rFonts w:ascii="Arial" w:hAnsi="Arial" w:cs="Arial"/>
          <w:sz w:val="20"/>
        </w:rPr>
        <w:t>. Instead, the association hired lobbying firm Thorn Run partners to meet this need.</w:t>
      </w:r>
    </w:p>
    <w:p w14:paraId="1454D1FB" w14:textId="1508581D" w:rsidR="00930576" w:rsidRDefault="00930576" w:rsidP="00930576">
      <w:pPr>
        <w:pStyle w:val="ListParagraph"/>
        <w:ind w:left="1080"/>
        <w:rPr>
          <w:rFonts w:ascii="Arial" w:hAnsi="Arial" w:cs="Arial"/>
          <w:sz w:val="20"/>
        </w:rPr>
      </w:pPr>
    </w:p>
    <w:p w14:paraId="7C290069" w14:textId="16EF07F3" w:rsidR="00930576" w:rsidRPr="004C2D11" w:rsidRDefault="00930576" w:rsidP="00275D25">
      <w:pPr>
        <w:pStyle w:val="ListParagraph"/>
        <w:ind w:left="1440"/>
        <w:rPr>
          <w:rFonts w:ascii="Arial" w:hAnsi="Arial" w:cs="Arial"/>
          <w:sz w:val="20"/>
        </w:rPr>
      </w:pPr>
      <w:r>
        <w:rPr>
          <w:rFonts w:ascii="Arial" w:hAnsi="Arial" w:cs="Arial"/>
          <w:sz w:val="20"/>
        </w:rPr>
        <w:t xml:space="preserve">Mark Covall </w:t>
      </w:r>
      <w:proofErr w:type="gramStart"/>
      <w:r w:rsidR="00275D25">
        <w:rPr>
          <w:rFonts w:ascii="Arial" w:hAnsi="Arial" w:cs="Arial"/>
          <w:sz w:val="20"/>
        </w:rPr>
        <w:t>moved</w:t>
      </w:r>
      <w:proofErr w:type="gramEnd"/>
      <w:r w:rsidR="00275D25">
        <w:rPr>
          <w:rFonts w:ascii="Arial" w:hAnsi="Arial" w:cs="Arial"/>
          <w:sz w:val="20"/>
        </w:rPr>
        <w:t xml:space="preserve"> </w:t>
      </w:r>
      <w:r>
        <w:rPr>
          <w:rFonts w:ascii="Arial" w:hAnsi="Arial" w:cs="Arial"/>
          <w:sz w:val="20"/>
        </w:rPr>
        <w:t>and Pat Hammer seconded a motion to approve the proposed 2022 budget. There was no discussion. Members approved the proposed 2022 budget unanimously.</w:t>
      </w:r>
    </w:p>
    <w:p w14:paraId="1A606CA0" w14:textId="77777777" w:rsidR="00930576" w:rsidRPr="00087BB3" w:rsidRDefault="00930576" w:rsidP="00087BB3">
      <w:pPr>
        <w:rPr>
          <w:rFonts w:ascii="Arial" w:hAnsi="Arial" w:cs="Arial"/>
          <w:sz w:val="20"/>
        </w:rPr>
      </w:pPr>
    </w:p>
    <w:p w14:paraId="0033F704" w14:textId="2DE4240B" w:rsidR="00930576" w:rsidRPr="00BF0EED" w:rsidRDefault="00930576" w:rsidP="00930576">
      <w:pPr>
        <w:numPr>
          <w:ilvl w:val="0"/>
          <w:numId w:val="1"/>
        </w:numPr>
        <w:overflowPunct/>
        <w:autoSpaceDE/>
        <w:adjustRightInd/>
        <w:rPr>
          <w:rFonts w:ascii="Arial" w:hAnsi="Arial" w:cs="Arial"/>
          <w:b/>
          <w:bCs/>
          <w:sz w:val="20"/>
        </w:rPr>
      </w:pPr>
      <w:r w:rsidRPr="00BF0EED">
        <w:rPr>
          <w:rFonts w:ascii="Arial" w:hAnsi="Arial" w:cs="Arial"/>
          <w:b/>
          <w:bCs/>
          <w:sz w:val="20"/>
        </w:rPr>
        <w:t>2021 Legislative Wrap-</w:t>
      </w:r>
      <w:r w:rsidR="00275D25" w:rsidRPr="00BF0EED">
        <w:rPr>
          <w:rFonts w:ascii="Arial" w:hAnsi="Arial" w:cs="Arial"/>
          <w:b/>
          <w:bCs/>
          <w:sz w:val="20"/>
        </w:rPr>
        <w:t>U</w:t>
      </w:r>
      <w:r w:rsidRPr="00BF0EED">
        <w:rPr>
          <w:rFonts w:ascii="Arial" w:hAnsi="Arial" w:cs="Arial"/>
          <w:b/>
          <w:bCs/>
          <w:sz w:val="20"/>
        </w:rPr>
        <w:t>p</w:t>
      </w:r>
    </w:p>
    <w:p w14:paraId="24478C1F" w14:textId="0B64930D" w:rsidR="00275D25" w:rsidRDefault="00275D25" w:rsidP="00275D25">
      <w:pPr>
        <w:overflowPunct/>
        <w:autoSpaceDE/>
        <w:adjustRightInd/>
        <w:ind w:left="1440"/>
        <w:rPr>
          <w:rFonts w:ascii="Arial" w:hAnsi="Arial" w:cs="Arial"/>
          <w:sz w:val="20"/>
        </w:rPr>
      </w:pPr>
      <w:r>
        <w:rPr>
          <w:rFonts w:ascii="Arial" w:hAnsi="Arial" w:cs="Arial"/>
          <w:sz w:val="20"/>
        </w:rPr>
        <w:t>Congress approved the C</w:t>
      </w:r>
      <w:r w:rsidR="00120FEA">
        <w:rPr>
          <w:rFonts w:ascii="Arial" w:hAnsi="Arial" w:cs="Arial"/>
          <w:sz w:val="20"/>
        </w:rPr>
        <w:t>ontinuing Resolution to keep the federal government operating</w:t>
      </w:r>
      <w:r>
        <w:rPr>
          <w:rFonts w:ascii="Arial" w:hAnsi="Arial" w:cs="Arial"/>
          <w:sz w:val="20"/>
        </w:rPr>
        <w:t xml:space="preserve"> through February 2022.</w:t>
      </w:r>
      <w:r w:rsidR="009410F5">
        <w:rPr>
          <w:rFonts w:ascii="Arial" w:hAnsi="Arial" w:cs="Arial"/>
          <w:sz w:val="20"/>
        </w:rPr>
        <w:t xml:space="preserve"> The Medicare cuts that were expected to take effect on Dec. 31 were delayed</w:t>
      </w:r>
      <w:proofErr w:type="gramStart"/>
      <w:r w:rsidR="009410F5">
        <w:rPr>
          <w:rFonts w:ascii="Arial" w:hAnsi="Arial" w:cs="Arial"/>
          <w:sz w:val="20"/>
        </w:rPr>
        <w:t xml:space="preserve">.  </w:t>
      </w:r>
      <w:proofErr w:type="gramEnd"/>
    </w:p>
    <w:p w14:paraId="64981377" w14:textId="6C4F516B" w:rsidR="00930576" w:rsidRPr="00087BB3" w:rsidRDefault="00930576" w:rsidP="00087BB3">
      <w:pPr>
        <w:rPr>
          <w:rFonts w:ascii="Arial" w:hAnsi="Arial" w:cs="Arial"/>
          <w:sz w:val="20"/>
        </w:rPr>
      </w:pPr>
    </w:p>
    <w:p w14:paraId="39F3783F" w14:textId="6D39848B" w:rsidR="00BF0EED" w:rsidRDefault="00BF0EED" w:rsidP="00BF0EED">
      <w:pPr>
        <w:pStyle w:val="ListParagraph"/>
        <w:ind w:left="1440"/>
        <w:rPr>
          <w:rFonts w:ascii="Arial" w:hAnsi="Arial" w:cs="Arial"/>
          <w:sz w:val="20"/>
        </w:rPr>
      </w:pPr>
      <w:r>
        <w:rPr>
          <w:rFonts w:ascii="Arial" w:hAnsi="Arial" w:cs="Arial"/>
          <w:sz w:val="20"/>
        </w:rPr>
        <w:t xml:space="preserve">Congress will consider the debt ceiling this week and then turn to the Defense Authorization Act. This leaves the $1.7 trillion </w:t>
      </w:r>
      <w:r w:rsidRPr="005D551D">
        <w:rPr>
          <w:rFonts w:ascii="Arial" w:hAnsi="Arial" w:cs="Arial"/>
          <w:i/>
          <w:iCs/>
          <w:sz w:val="20"/>
        </w:rPr>
        <w:t>Build Back Better Act</w:t>
      </w:r>
      <w:r>
        <w:rPr>
          <w:rFonts w:ascii="Arial" w:hAnsi="Arial" w:cs="Arial"/>
          <w:sz w:val="20"/>
        </w:rPr>
        <w:t>. Senate Majority Leader Schumer has said he wants to pass this piece of the Biden administration agenda by Christmas.</w:t>
      </w:r>
    </w:p>
    <w:p w14:paraId="529EC673" w14:textId="303010A8" w:rsidR="00BF0EED" w:rsidRDefault="00BF0EED" w:rsidP="00BF0EED">
      <w:pPr>
        <w:pStyle w:val="ListParagraph"/>
        <w:ind w:left="1440"/>
        <w:rPr>
          <w:rFonts w:ascii="Arial" w:hAnsi="Arial" w:cs="Arial"/>
          <w:sz w:val="20"/>
        </w:rPr>
      </w:pPr>
    </w:p>
    <w:p w14:paraId="3EFBBF91" w14:textId="77777777" w:rsidR="00BF0EED" w:rsidRDefault="00BF0EED" w:rsidP="00BF0EED">
      <w:pPr>
        <w:pStyle w:val="ListParagraph"/>
        <w:ind w:left="1440"/>
        <w:rPr>
          <w:rFonts w:ascii="Arial" w:hAnsi="Arial" w:cs="Arial"/>
          <w:sz w:val="20"/>
        </w:rPr>
      </w:pPr>
    </w:p>
    <w:p w14:paraId="392FB338" w14:textId="54A73D6C" w:rsidR="00930576" w:rsidRPr="004A21D7" w:rsidRDefault="00930576" w:rsidP="00930576">
      <w:pPr>
        <w:numPr>
          <w:ilvl w:val="0"/>
          <w:numId w:val="1"/>
        </w:numPr>
        <w:overflowPunct/>
        <w:autoSpaceDE/>
        <w:adjustRightInd/>
        <w:rPr>
          <w:rFonts w:ascii="Arial" w:hAnsi="Arial" w:cs="Arial"/>
          <w:b/>
          <w:bCs/>
          <w:sz w:val="20"/>
        </w:rPr>
      </w:pPr>
      <w:r w:rsidRPr="004A21D7">
        <w:rPr>
          <w:rFonts w:ascii="Arial" w:hAnsi="Arial" w:cs="Arial"/>
          <w:b/>
          <w:bCs/>
          <w:sz w:val="20"/>
        </w:rPr>
        <w:t>Regulatory Wrap-Up</w:t>
      </w:r>
    </w:p>
    <w:p w14:paraId="52D0286F" w14:textId="02E5CD80" w:rsidR="00DD353D" w:rsidRPr="00087BB3" w:rsidRDefault="000D055C" w:rsidP="00087BB3">
      <w:pPr>
        <w:ind w:left="1440"/>
        <w:rPr>
          <w:rFonts w:ascii="Arial" w:hAnsi="Arial" w:cs="Arial"/>
          <w:b/>
          <w:bCs/>
          <w:sz w:val="20"/>
        </w:rPr>
      </w:pPr>
      <w:r>
        <w:rPr>
          <w:rFonts w:ascii="Arial" w:hAnsi="Arial" w:cs="Arial"/>
          <w:sz w:val="20"/>
        </w:rPr>
        <w:t>Kirsten Beronio discussed the regulations regarding surprise</w:t>
      </w:r>
      <w:r w:rsidR="00DD353D">
        <w:rPr>
          <w:rFonts w:ascii="Arial" w:hAnsi="Arial" w:cs="Arial"/>
          <w:sz w:val="20"/>
        </w:rPr>
        <w:t xml:space="preserve"> medical</w:t>
      </w:r>
      <w:r>
        <w:rPr>
          <w:rFonts w:ascii="Arial" w:hAnsi="Arial" w:cs="Arial"/>
          <w:sz w:val="20"/>
        </w:rPr>
        <w:t xml:space="preserve"> billing </w:t>
      </w:r>
      <w:r w:rsidR="00B71D21">
        <w:rPr>
          <w:rFonts w:ascii="Arial" w:hAnsi="Arial" w:cs="Arial"/>
          <w:sz w:val="20"/>
        </w:rPr>
        <w:t xml:space="preserve">in the </w:t>
      </w:r>
      <w:r w:rsidR="00B71D21" w:rsidRPr="007B0933">
        <w:rPr>
          <w:rFonts w:ascii="Arial" w:hAnsi="Arial" w:cs="Arial"/>
          <w:i/>
          <w:iCs/>
          <w:sz w:val="20"/>
        </w:rPr>
        <w:t>No Surprises Act.</w:t>
      </w:r>
      <w:r w:rsidR="00B71D21">
        <w:rPr>
          <w:rFonts w:ascii="Arial" w:hAnsi="Arial" w:cs="Arial"/>
          <w:sz w:val="20"/>
        </w:rPr>
        <w:t xml:space="preserve"> </w:t>
      </w:r>
      <w:r w:rsidR="00DD353D" w:rsidRPr="00DD353D">
        <w:rPr>
          <w:rFonts w:ascii="Arial" w:hAnsi="Arial" w:cs="Arial"/>
          <w:sz w:val="20"/>
        </w:rPr>
        <w:t xml:space="preserve">The Biden </w:t>
      </w:r>
      <w:r w:rsidR="00DD353D">
        <w:rPr>
          <w:rFonts w:ascii="Arial" w:hAnsi="Arial" w:cs="Arial"/>
          <w:sz w:val="20"/>
        </w:rPr>
        <w:t>a</w:t>
      </w:r>
      <w:r w:rsidR="00DD353D" w:rsidRPr="00DD353D">
        <w:rPr>
          <w:rFonts w:ascii="Arial" w:hAnsi="Arial" w:cs="Arial"/>
          <w:sz w:val="20"/>
        </w:rPr>
        <w:t xml:space="preserve">dministration has issued two sets of rules implementing </w:t>
      </w:r>
      <w:r w:rsidR="00DD353D">
        <w:rPr>
          <w:rFonts w:ascii="Arial" w:hAnsi="Arial" w:cs="Arial"/>
          <w:sz w:val="20"/>
        </w:rPr>
        <w:t xml:space="preserve">the </w:t>
      </w:r>
      <w:r w:rsidR="00DD353D" w:rsidRPr="00DD353D">
        <w:rPr>
          <w:rFonts w:ascii="Arial" w:hAnsi="Arial" w:cs="Arial"/>
          <w:i/>
          <w:iCs/>
          <w:sz w:val="20"/>
        </w:rPr>
        <w:t>No Surprises Act</w:t>
      </w:r>
      <w:r w:rsidR="00DD353D" w:rsidRPr="00DD353D">
        <w:rPr>
          <w:rFonts w:ascii="Arial" w:hAnsi="Arial" w:cs="Arial"/>
          <w:sz w:val="20"/>
        </w:rPr>
        <w:t xml:space="preserve"> that </w:t>
      </w:r>
      <w:proofErr w:type="gramStart"/>
      <w:r w:rsidR="00DD353D" w:rsidRPr="00DD353D">
        <w:rPr>
          <w:rFonts w:ascii="Arial" w:hAnsi="Arial" w:cs="Arial"/>
          <w:sz w:val="20"/>
        </w:rPr>
        <w:t>was enacted</w:t>
      </w:r>
      <w:proofErr w:type="gramEnd"/>
      <w:r w:rsidR="00DD353D" w:rsidRPr="00DD353D">
        <w:rPr>
          <w:rFonts w:ascii="Arial" w:hAnsi="Arial" w:cs="Arial"/>
          <w:sz w:val="20"/>
        </w:rPr>
        <w:t xml:space="preserve"> late last year (as part of the Consolidated App</w:t>
      </w:r>
      <w:r w:rsidR="00087BB3">
        <w:rPr>
          <w:rFonts w:ascii="Arial" w:hAnsi="Arial" w:cs="Arial"/>
          <w:sz w:val="20"/>
        </w:rPr>
        <w:t xml:space="preserve">ropriations </w:t>
      </w:r>
      <w:r w:rsidR="00DD353D" w:rsidRPr="00DD353D">
        <w:rPr>
          <w:rFonts w:ascii="Arial" w:hAnsi="Arial" w:cs="Arial"/>
          <w:sz w:val="20"/>
        </w:rPr>
        <w:t>Act).</w:t>
      </w:r>
      <w:r w:rsidR="00087BB3">
        <w:rPr>
          <w:rFonts w:ascii="Arial" w:hAnsi="Arial" w:cs="Arial"/>
          <w:b/>
          <w:bCs/>
          <w:sz w:val="20"/>
        </w:rPr>
        <w:t xml:space="preserve"> </w:t>
      </w:r>
      <w:r w:rsidR="00087BB3">
        <w:rPr>
          <w:rFonts w:ascii="Arial" w:hAnsi="Arial" w:cs="Arial"/>
          <w:sz w:val="20"/>
        </w:rPr>
        <w:t>The f</w:t>
      </w:r>
      <w:r w:rsidR="00DD353D" w:rsidRPr="00DD353D">
        <w:rPr>
          <w:rFonts w:ascii="Arial" w:hAnsi="Arial" w:cs="Arial"/>
          <w:sz w:val="20"/>
        </w:rPr>
        <w:t xml:space="preserve">irst set of rules (as interim final rule) was issued in July and the second round of rules in October with comments due </w:t>
      </w:r>
      <w:r w:rsidR="00DD353D">
        <w:rPr>
          <w:rFonts w:ascii="Arial" w:hAnsi="Arial" w:cs="Arial"/>
          <w:sz w:val="20"/>
        </w:rPr>
        <w:t>on Monday, Dec. 6.</w:t>
      </w:r>
    </w:p>
    <w:p w14:paraId="3F8A000A" w14:textId="77777777" w:rsidR="00DD353D" w:rsidRPr="00DD353D" w:rsidRDefault="00DD353D" w:rsidP="00DD353D">
      <w:pPr>
        <w:ind w:left="1440"/>
        <w:rPr>
          <w:rFonts w:ascii="Arial" w:hAnsi="Arial" w:cs="Arial"/>
          <w:sz w:val="20"/>
        </w:rPr>
      </w:pPr>
    </w:p>
    <w:p w14:paraId="16AC1A6B" w14:textId="77777777" w:rsidR="00DD353D" w:rsidRPr="00DD353D" w:rsidRDefault="00DD353D" w:rsidP="00DD353D">
      <w:pPr>
        <w:ind w:left="1440"/>
        <w:rPr>
          <w:rFonts w:ascii="Arial" w:hAnsi="Arial" w:cs="Arial"/>
          <w:sz w:val="20"/>
        </w:rPr>
      </w:pPr>
      <w:r w:rsidRPr="00DD353D">
        <w:rPr>
          <w:rFonts w:ascii="Arial" w:hAnsi="Arial" w:cs="Arial"/>
          <w:sz w:val="20"/>
        </w:rPr>
        <w:t xml:space="preserve">Surprise billing focuses on setting limits on cost-sharing for patients for emergency services and non-emergency services by non-participating providers working in a participating facility -- </w:t>
      </w:r>
      <w:proofErr w:type="gramStart"/>
      <w:r w:rsidRPr="00DD353D">
        <w:rPr>
          <w:rFonts w:ascii="Arial" w:hAnsi="Arial" w:cs="Arial"/>
          <w:sz w:val="20"/>
        </w:rPr>
        <w:t>basically limiting</w:t>
      </w:r>
      <w:proofErr w:type="gramEnd"/>
      <w:r w:rsidRPr="00DD353D">
        <w:rPr>
          <w:rFonts w:ascii="Arial" w:hAnsi="Arial" w:cs="Arial"/>
          <w:sz w:val="20"/>
        </w:rPr>
        <w:t xml:space="preserve"> cost-sharing for patients in these situations to in-network levels and prohibiting non-participating providers from balance billing patients in these situations except in certain circumstances:</w:t>
      </w:r>
    </w:p>
    <w:p w14:paraId="637E4A85" w14:textId="1D05402E" w:rsidR="00DD353D" w:rsidRPr="00DD353D" w:rsidRDefault="00DD353D" w:rsidP="00DD353D">
      <w:pPr>
        <w:pStyle w:val="ListParagraph"/>
        <w:numPr>
          <w:ilvl w:val="0"/>
          <w:numId w:val="4"/>
        </w:numPr>
        <w:overflowPunct/>
        <w:autoSpaceDE/>
        <w:autoSpaceDN/>
        <w:adjustRightInd/>
        <w:spacing w:after="160" w:line="259" w:lineRule="auto"/>
        <w:contextualSpacing/>
        <w:rPr>
          <w:rFonts w:ascii="Arial" w:hAnsi="Arial" w:cs="Arial"/>
          <w:sz w:val="20"/>
        </w:rPr>
      </w:pPr>
      <w:r>
        <w:rPr>
          <w:rFonts w:ascii="Arial" w:hAnsi="Arial" w:cs="Arial"/>
          <w:sz w:val="20"/>
        </w:rPr>
        <w:t>P</w:t>
      </w:r>
      <w:r w:rsidRPr="00DD353D">
        <w:rPr>
          <w:rFonts w:ascii="Arial" w:hAnsi="Arial" w:cs="Arial"/>
          <w:sz w:val="20"/>
        </w:rPr>
        <w:t>rovider meets requirements for notice and consent to balance bill</w:t>
      </w:r>
    </w:p>
    <w:p w14:paraId="248AB629" w14:textId="77777777" w:rsidR="00DD353D" w:rsidRDefault="00DD353D" w:rsidP="00DD353D">
      <w:pPr>
        <w:pStyle w:val="ListParagraph"/>
        <w:numPr>
          <w:ilvl w:val="0"/>
          <w:numId w:val="4"/>
        </w:numPr>
        <w:overflowPunct/>
        <w:autoSpaceDE/>
        <w:autoSpaceDN/>
        <w:adjustRightInd/>
        <w:spacing w:after="160" w:line="259" w:lineRule="auto"/>
        <w:contextualSpacing/>
        <w:rPr>
          <w:rFonts w:ascii="Arial" w:hAnsi="Arial" w:cs="Arial"/>
          <w:sz w:val="20"/>
        </w:rPr>
      </w:pPr>
      <w:r>
        <w:rPr>
          <w:rFonts w:ascii="Arial" w:hAnsi="Arial" w:cs="Arial"/>
          <w:sz w:val="20"/>
        </w:rPr>
        <w:t>N</w:t>
      </w:r>
      <w:r w:rsidRPr="00DD353D">
        <w:rPr>
          <w:rFonts w:ascii="Arial" w:hAnsi="Arial" w:cs="Arial"/>
          <w:sz w:val="20"/>
        </w:rPr>
        <w:t xml:space="preserve">otice and consent </w:t>
      </w:r>
      <w:proofErr w:type="gramStart"/>
      <w:r w:rsidRPr="00DD353D">
        <w:rPr>
          <w:rFonts w:ascii="Arial" w:hAnsi="Arial" w:cs="Arial"/>
          <w:sz w:val="20"/>
        </w:rPr>
        <w:t>is allowed</w:t>
      </w:r>
      <w:proofErr w:type="gramEnd"/>
      <w:r w:rsidRPr="00DD353D">
        <w:rPr>
          <w:rFonts w:ascii="Arial" w:hAnsi="Arial" w:cs="Arial"/>
          <w:sz w:val="20"/>
        </w:rPr>
        <w:t xml:space="preserve"> for mental health providers since they were not included in definition of ancillary services for which notice and consent to balance bill is not allowed</w:t>
      </w:r>
    </w:p>
    <w:p w14:paraId="64F12CA4" w14:textId="00AF14C1" w:rsidR="00DD353D" w:rsidRDefault="00DD353D" w:rsidP="00DD353D">
      <w:pPr>
        <w:overflowPunct/>
        <w:autoSpaceDE/>
        <w:autoSpaceDN/>
        <w:adjustRightInd/>
        <w:spacing w:after="160" w:line="259" w:lineRule="auto"/>
        <w:ind w:left="1440"/>
        <w:contextualSpacing/>
        <w:rPr>
          <w:rFonts w:ascii="Arial" w:hAnsi="Arial" w:cs="Arial"/>
          <w:sz w:val="20"/>
        </w:rPr>
      </w:pPr>
      <w:r w:rsidRPr="00DD353D">
        <w:rPr>
          <w:rFonts w:ascii="Arial" w:hAnsi="Arial" w:cs="Arial"/>
          <w:sz w:val="20"/>
        </w:rPr>
        <w:t xml:space="preserve">In situations involving a non-participating provider, the </w:t>
      </w:r>
      <w:r w:rsidR="00087BB3">
        <w:rPr>
          <w:rFonts w:ascii="Arial" w:hAnsi="Arial" w:cs="Arial"/>
          <w:sz w:val="20"/>
        </w:rPr>
        <w:t xml:space="preserve">law </w:t>
      </w:r>
      <w:r w:rsidRPr="00DD353D">
        <w:rPr>
          <w:rFonts w:ascii="Arial" w:hAnsi="Arial" w:cs="Arial"/>
          <w:sz w:val="20"/>
        </w:rPr>
        <w:t>calls for certain processes to determine appropriate reimbursement by patients’ healthcare insurer or plan.</w:t>
      </w:r>
    </w:p>
    <w:p w14:paraId="65B90820" w14:textId="77777777" w:rsidR="00DD353D" w:rsidRDefault="00DD353D" w:rsidP="00DD353D">
      <w:pPr>
        <w:overflowPunct/>
        <w:autoSpaceDE/>
        <w:autoSpaceDN/>
        <w:adjustRightInd/>
        <w:spacing w:after="160" w:line="259" w:lineRule="auto"/>
        <w:contextualSpacing/>
        <w:rPr>
          <w:rFonts w:ascii="Arial" w:hAnsi="Arial" w:cs="Arial"/>
          <w:sz w:val="20"/>
        </w:rPr>
      </w:pPr>
    </w:p>
    <w:p w14:paraId="2BA8549E" w14:textId="3CC95CAD" w:rsidR="00DD353D" w:rsidRDefault="00DD353D" w:rsidP="00DD353D">
      <w:pPr>
        <w:overflowPunct/>
        <w:autoSpaceDE/>
        <w:autoSpaceDN/>
        <w:adjustRightInd/>
        <w:spacing w:after="160" w:line="259" w:lineRule="auto"/>
        <w:ind w:left="1440"/>
        <w:contextualSpacing/>
        <w:rPr>
          <w:rFonts w:ascii="Arial" w:hAnsi="Arial" w:cs="Arial"/>
          <w:sz w:val="20"/>
        </w:rPr>
      </w:pPr>
      <w:r>
        <w:rPr>
          <w:rFonts w:ascii="Arial" w:hAnsi="Arial" w:cs="Arial"/>
          <w:sz w:val="20"/>
        </w:rPr>
        <w:t>NABH submitted</w:t>
      </w:r>
      <w:r w:rsidRPr="00DD353D">
        <w:rPr>
          <w:rFonts w:ascii="Arial" w:hAnsi="Arial" w:cs="Arial"/>
          <w:sz w:val="20"/>
        </w:rPr>
        <w:t xml:space="preserve"> comments </w:t>
      </w:r>
      <w:r w:rsidR="00087BB3">
        <w:rPr>
          <w:rFonts w:ascii="Arial" w:hAnsi="Arial" w:cs="Arial"/>
          <w:sz w:val="20"/>
        </w:rPr>
        <w:t xml:space="preserve">during </w:t>
      </w:r>
      <w:r w:rsidRPr="00DD353D">
        <w:rPr>
          <w:rFonts w:ascii="Arial" w:hAnsi="Arial" w:cs="Arial"/>
          <w:sz w:val="20"/>
        </w:rPr>
        <w:t xml:space="preserve">the first round of rulemaking expressing concerns </w:t>
      </w:r>
      <w:r>
        <w:rPr>
          <w:rFonts w:ascii="Arial" w:hAnsi="Arial" w:cs="Arial"/>
          <w:sz w:val="20"/>
        </w:rPr>
        <w:t xml:space="preserve">in </w:t>
      </w:r>
      <w:r w:rsidRPr="00DD353D">
        <w:rPr>
          <w:rFonts w:ascii="Arial" w:hAnsi="Arial" w:cs="Arial"/>
          <w:sz w:val="20"/>
        </w:rPr>
        <w:t>general on the impact on behavioral health providers</w:t>
      </w:r>
      <w:r>
        <w:rPr>
          <w:rFonts w:ascii="Arial" w:hAnsi="Arial" w:cs="Arial"/>
          <w:sz w:val="20"/>
        </w:rPr>
        <w:t xml:space="preserve">. </w:t>
      </w:r>
    </w:p>
    <w:p w14:paraId="02E04CBE" w14:textId="77777777" w:rsidR="00DD353D" w:rsidRPr="00DD353D" w:rsidRDefault="00DD353D" w:rsidP="00DD353D">
      <w:pPr>
        <w:overflowPunct/>
        <w:autoSpaceDE/>
        <w:autoSpaceDN/>
        <w:adjustRightInd/>
        <w:spacing w:after="160" w:line="259" w:lineRule="auto"/>
        <w:ind w:left="1440"/>
        <w:contextualSpacing/>
        <w:rPr>
          <w:rFonts w:ascii="Arial" w:hAnsi="Arial" w:cs="Arial"/>
          <w:sz w:val="20"/>
        </w:rPr>
      </w:pPr>
    </w:p>
    <w:p w14:paraId="19F25319" w14:textId="06106813" w:rsidR="00DD353D" w:rsidRPr="00DD353D" w:rsidRDefault="00DD353D" w:rsidP="00DD353D">
      <w:pPr>
        <w:ind w:left="1440"/>
        <w:rPr>
          <w:rFonts w:ascii="Arial" w:hAnsi="Arial" w:cs="Arial"/>
          <w:sz w:val="20"/>
        </w:rPr>
      </w:pPr>
      <w:r w:rsidRPr="00DD353D">
        <w:rPr>
          <w:rFonts w:ascii="Arial" w:hAnsi="Arial" w:cs="Arial"/>
          <w:sz w:val="20"/>
        </w:rPr>
        <w:t xml:space="preserve">The second round of rulemaking focuses on resolution of appropriate payment by insurers to non-participating providers through an independent dispute resolution process, as well as rules regarding provision of good faith estimates of cost and dispute resolution process when actual costs are above those estimates. </w:t>
      </w:r>
    </w:p>
    <w:p w14:paraId="36C57851" w14:textId="77777777" w:rsidR="00DD353D" w:rsidRPr="00DD353D" w:rsidRDefault="00DD353D" w:rsidP="00DD353D">
      <w:pPr>
        <w:rPr>
          <w:rFonts w:ascii="Arial" w:hAnsi="Arial" w:cs="Arial"/>
          <w:sz w:val="20"/>
        </w:rPr>
      </w:pPr>
    </w:p>
    <w:p w14:paraId="006A9E5B" w14:textId="748429AC" w:rsidR="00DD353D" w:rsidRPr="00DD353D" w:rsidRDefault="00DD353D" w:rsidP="00DD353D">
      <w:pPr>
        <w:ind w:left="1440"/>
        <w:rPr>
          <w:rFonts w:ascii="Arial" w:hAnsi="Arial" w:cs="Arial"/>
          <w:sz w:val="20"/>
        </w:rPr>
      </w:pPr>
      <w:r w:rsidRPr="00DD353D">
        <w:rPr>
          <w:rFonts w:ascii="Arial" w:hAnsi="Arial" w:cs="Arial"/>
          <w:sz w:val="20"/>
        </w:rPr>
        <w:t>NABH’s comments focused on provision in the interim final rule that directs the IDR entity to use the median in-network payment rate as the starting point</w:t>
      </w:r>
      <w:r>
        <w:rPr>
          <w:rFonts w:ascii="Arial" w:hAnsi="Arial" w:cs="Arial"/>
          <w:sz w:val="20"/>
        </w:rPr>
        <w:t xml:space="preserve">, </w:t>
      </w:r>
      <w:r w:rsidRPr="00DD353D">
        <w:rPr>
          <w:rFonts w:ascii="Arial" w:hAnsi="Arial" w:cs="Arial"/>
          <w:sz w:val="20"/>
        </w:rPr>
        <w:t xml:space="preserve">whereas Congress listed </w:t>
      </w:r>
      <w:proofErr w:type="gramStart"/>
      <w:r w:rsidRPr="00DD353D">
        <w:rPr>
          <w:rFonts w:ascii="Arial" w:hAnsi="Arial" w:cs="Arial"/>
          <w:sz w:val="20"/>
        </w:rPr>
        <w:t>a number of</w:t>
      </w:r>
      <w:proofErr w:type="gramEnd"/>
      <w:r w:rsidRPr="00DD353D">
        <w:rPr>
          <w:rFonts w:ascii="Arial" w:hAnsi="Arial" w:cs="Arial"/>
          <w:sz w:val="20"/>
        </w:rPr>
        <w:t xml:space="preserve"> additional factors to be considered.</w:t>
      </w:r>
    </w:p>
    <w:p w14:paraId="026D4488" w14:textId="77777777" w:rsidR="00DD353D" w:rsidRPr="00DD353D" w:rsidRDefault="00DD353D" w:rsidP="00DD353D">
      <w:pPr>
        <w:overflowPunct/>
        <w:autoSpaceDE/>
        <w:autoSpaceDN/>
        <w:adjustRightInd/>
        <w:spacing w:after="160" w:line="259" w:lineRule="auto"/>
        <w:ind w:left="1440"/>
        <w:contextualSpacing/>
        <w:rPr>
          <w:rFonts w:ascii="Arial" w:hAnsi="Arial" w:cs="Arial"/>
          <w:sz w:val="20"/>
        </w:rPr>
      </w:pPr>
    </w:p>
    <w:p w14:paraId="7FB15D90" w14:textId="47E7DD43" w:rsidR="004A21D7" w:rsidRDefault="004A21D7" w:rsidP="00DD353D">
      <w:pPr>
        <w:overflowPunct/>
        <w:autoSpaceDE/>
        <w:adjustRightInd/>
        <w:ind w:left="1440"/>
        <w:rPr>
          <w:rFonts w:ascii="Arial" w:hAnsi="Arial" w:cs="Arial"/>
          <w:sz w:val="20"/>
        </w:rPr>
      </w:pPr>
      <w:r>
        <w:rPr>
          <w:rFonts w:ascii="Arial" w:hAnsi="Arial" w:cs="Arial"/>
          <w:sz w:val="20"/>
        </w:rPr>
        <w:t>Kirsten</w:t>
      </w:r>
      <w:r w:rsidR="00DD353D">
        <w:rPr>
          <w:rFonts w:ascii="Arial" w:hAnsi="Arial" w:cs="Arial"/>
          <w:sz w:val="20"/>
        </w:rPr>
        <w:t xml:space="preserve"> also</w:t>
      </w:r>
      <w:r>
        <w:rPr>
          <w:rFonts w:ascii="Arial" w:hAnsi="Arial" w:cs="Arial"/>
          <w:sz w:val="20"/>
        </w:rPr>
        <w:t xml:space="preserve"> reported that CMS recently requested comment for </w:t>
      </w:r>
      <w:proofErr w:type="gramStart"/>
      <w:r>
        <w:rPr>
          <w:rFonts w:ascii="Arial" w:hAnsi="Arial" w:cs="Arial"/>
          <w:sz w:val="20"/>
        </w:rPr>
        <w:t>a few</w:t>
      </w:r>
      <w:proofErr w:type="gramEnd"/>
      <w:r>
        <w:rPr>
          <w:rFonts w:ascii="Arial" w:hAnsi="Arial" w:cs="Arial"/>
          <w:sz w:val="20"/>
        </w:rPr>
        <w:t xml:space="preserve"> new quality measures in the IPFQR</w:t>
      </w:r>
      <w:r w:rsidR="00120FEA">
        <w:rPr>
          <w:rFonts w:ascii="Arial" w:hAnsi="Arial" w:cs="Arial"/>
          <w:sz w:val="20"/>
        </w:rPr>
        <w:t xml:space="preserve">. </w:t>
      </w:r>
      <w:proofErr w:type="gramStart"/>
      <w:r>
        <w:rPr>
          <w:rFonts w:ascii="Arial" w:hAnsi="Arial" w:cs="Arial"/>
          <w:sz w:val="20"/>
        </w:rPr>
        <w:t>Some of</w:t>
      </w:r>
      <w:proofErr w:type="gramEnd"/>
      <w:r>
        <w:rPr>
          <w:rFonts w:ascii="Arial" w:hAnsi="Arial" w:cs="Arial"/>
          <w:sz w:val="20"/>
        </w:rPr>
        <w:t xml:space="preserve"> the NABH’s members are on the agency’s </w:t>
      </w:r>
      <w:r w:rsidR="00B12897">
        <w:rPr>
          <w:rFonts w:ascii="Arial" w:hAnsi="Arial" w:cs="Arial"/>
          <w:sz w:val="20"/>
        </w:rPr>
        <w:t>Technical Expert Panel</w:t>
      </w:r>
      <w:r>
        <w:rPr>
          <w:rFonts w:ascii="Arial" w:hAnsi="Arial" w:cs="Arial"/>
          <w:sz w:val="20"/>
        </w:rPr>
        <w:t xml:space="preserve"> and NABH submitted comments reinforcing the concerns that they raised. </w:t>
      </w:r>
    </w:p>
    <w:p w14:paraId="14E9C31A" w14:textId="66EE77DD" w:rsidR="004A21D7" w:rsidRDefault="004A21D7" w:rsidP="000D055C">
      <w:pPr>
        <w:overflowPunct/>
        <w:autoSpaceDE/>
        <w:adjustRightInd/>
        <w:ind w:left="1440"/>
        <w:rPr>
          <w:rFonts w:ascii="Arial" w:hAnsi="Arial" w:cs="Arial"/>
          <w:sz w:val="20"/>
        </w:rPr>
      </w:pPr>
    </w:p>
    <w:p w14:paraId="657934B2" w14:textId="05F6CED1" w:rsidR="004A21D7" w:rsidRDefault="004A21D7" w:rsidP="000D055C">
      <w:pPr>
        <w:overflowPunct/>
        <w:autoSpaceDE/>
        <w:adjustRightInd/>
        <w:ind w:left="1440"/>
        <w:rPr>
          <w:rFonts w:ascii="Arial" w:hAnsi="Arial" w:cs="Arial"/>
          <w:sz w:val="20"/>
        </w:rPr>
      </w:pPr>
      <w:r>
        <w:rPr>
          <w:rFonts w:ascii="Arial" w:hAnsi="Arial" w:cs="Arial"/>
          <w:sz w:val="20"/>
        </w:rPr>
        <w:t>In addition, NABH is engaged with CMS regarding telehealth. Recently Congress and the administration have been pro-active in indicating that Medicare will continue to cover telehealth services for mental health and SUD and includ</w:t>
      </w:r>
      <w:r w:rsidR="00B47AEB">
        <w:rPr>
          <w:rFonts w:ascii="Arial" w:hAnsi="Arial" w:cs="Arial"/>
          <w:sz w:val="20"/>
        </w:rPr>
        <w:t xml:space="preserve">e </w:t>
      </w:r>
      <w:r>
        <w:rPr>
          <w:rFonts w:ascii="Arial" w:hAnsi="Arial" w:cs="Arial"/>
          <w:sz w:val="20"/>
        </w:rPr>
        <w:t xml:space="preserve">audio-only services. NABH is working to make sure CMS knows that </w:t>
      </w:r>
      <w:proofErr w:type="gramStart"/>
      <w:r>
        <w:rPr>
          <w:rFonts w:ascii="Arial" w:hAnsi="Arial" w:cs="Arial"/>
          <w:sz w:val="20"/>
        </w:rPr>
        <w:t>some</w:t>
      </w:r>
      <w:proofErr w:type="gramEnd"/>
      <w:r>
        <w:rPr>
          <w:rFonts w:ascii="Arial" w:hAnsi="Arial" w:cs="Arial"/>
          <w:sz w:val="20"/>
        </w:rPr>
        <w:t xml:space="preserve"> partial hospitalization services are not available in every state. </w:t>
      </w:r>
    </w:p>
    <w:p w14:paraId="1B261D73" w14:textId="20447CC0" w:rsidR="004A21D7" w:rsidRDefault="004A21D7" w:rsidP="000D055C">
      <w:pPr>
        <w:overflowPunct/>
        <w:autoSpaceDE/>
        <w:adjustRightInd/>
        <w:ind w:left="1440"/>
        <w:rPr>
          <w:rFonts w:ascii="Arial" w:hAnsi="Arial" w:cs="Arial"/>
          <w:sz w:val="20"/>
        </w:rPr>
      </w:pPr>
    </w:p>
    <w:p w14:paraId="7E729F86" w14:textId="70FAB1DC" w:rsidR="004A21D7" w:rsidRDefault="004A21D7" w:rsidP="000D055C">
      <w:pPr>
        <w:overflowPunct/>
        <w:autoSpaceDE/>
        <w:adjustRightInd/>
        <w:ind w:left="1440"/>
        <w:rPr>
          <w:rFonts w:ascii="Arial" w:hAnsi="Arial" w:cs="Arial"/>
          <w:sz w:val="20"/>
        </w:rPr>
      </w:pPr>
      <w:r>
        <w:rPr>
          <w:rFonts w:ascii="Arial" w:hAnsi="Arial" w:cs="Arial"/>
          <w:sz w:val="20"/>
        </w:rPr>
        <w:t xml:space="preserve">Sarah Wattenberg reported </w:t>
      </w:r>
      <w:r w:rsidR="000A6D36">
        <w:rPr>
          <w:rFonts w:ascii="Arial" w:hAnsi="Arial" w:cs="Arial"/>
          <w:sz w:val="20"/>
        </w:rPr>
        <w:t>that the</w:t>
      </w:r>
      <w:r w:rsidR="00B47AEB">
        <w:rPr>
          <w:rFonts w:ascii="Arial" w:hAnsi="Arial" w:cs="Arial"/>
          <w:sz w:val="20"/>
        </w:rPr>
        <w:t xml:space="preserve"> unified </w:t>
      </w:r>
      <w:r w:rsidR="000A6D36">
        <w:rPr>
          <w:rFonts w:ascii="Arial" w:hAnsi="Arial" w:cs="Arial"/>
          <w:sz w:val="20"/>
        </w:rPr>
        <w:t>regulatory agenda from HHS will work on three rules: one will ext</w:t>
      </w:r>
      <w:r w:rsidR="00B47AEB">
        <w:rPr>
          <w:rFonts w:ascii="Arial" w:hAnsi="Arial" w:cs="Arial"/>
          <w:sz w:val="20"/>
        </w:rPr>
        <w:t>end</w:t>
      </w:r>
      <w:r w:rsidR="000A6D36">
        <w:rPr>
          <w:rFonts w:ascii="Arial" w:hAnsi="Arial" w:cs="Arial"/>
          <w:sz w:val="20"/>
        </w:rPr>
        <w:t xml:space="preserve"> methadone to take-home, one related to buprenorphine, and one</w:t>
      </w:r>
      <w:r w:rsidR="00B47AEB">
        <w:rPr>
          <w:rFonts w:ascii="Arial" w:hAnsi="Arial" w:cs="Arial"/>
          <w:sz w:val="20"/>
        </w:rPr>
        <w:t xml:space="preserve"> is</w:t>
      </w:r>
      <w:r w:rsidR="000A6D36">
        <w:rPr>
          <w:rFonts w:ascii="Arial" w:hAnsi="Arial" w:cs="Arial"/>
          <w:sz w:val="20"/>
        </w:rPr>
        <w:t xml:space="preserve"> related to the </w:t>
      </w:r>
      <w:r w:rsidR="000A6D36" w:rsidRPr="00B47AEB">
        <w:rPr>
          <w:rFonts w:ascii="Arial" w:hAnsi="Arial" w:cs="Arial"/>
          <w:i/>
          <w:iCs/>
          <w:sz w:val="20"/>
        </w:rPr>
        <w:t xml:space="preserve">CARES </w:t>
      </w:r>
      <w:r w:rsidR="00B47AEB" w:rsidRPr="00B47AEB">
        <w:rPr>
          <w:rFonts w:ascii="Arial" w:hAnsi="Arial" w:cs="Arial"/>
          <w:i/>
          <w:iCs/>
          <w:sz w:val="20"/>
        </w:rPr>
        <w:t>A</w:t>
      </w:r>
      <w:r w:rsidR="000A6D36" w:rsidRPr="00B47AEB">
        <w:rPr>
          <w:rFonts w:ascii="Arial" w:hAnsi="Arial" w:cs="Arial"/>
          <w:i/>
          <w:iCs/>
          <w:sz w:val="20"/>
        </w:rPr>
        <w:t>ct</w:t>
      </w:r>
      <w:r w:rsidR="000A6D36">
        <w:rPr>
          <w:rFonts w:ascii="Arial" w:hAnsi="Arial" w:cs="Arial"/>
          <w:sz w:val="20"/>
        </w:rPr>
        <w:t xml:space="preserve"> requirement known as Part 2. </w:t>
      </w:r>
    </w:p>
    <w:p w14:paraId="75FB3E49" w14:textId="4CF1B301" w:rsidR="00930576" w:rsidRPr="000A6D36" w:rsidRDefault="00930576" w:rsidP="00930576">
      <w:pPr>
        <w:pStyle w:val="ListParagraph"/>
        <w:rPr>
          <w:rFonts w:ascii="Arial" w:hAnsi="Arial" w:cs="Arial"/>
          <w:b/>
          <w:bCs/>
          <w:sz w:val="20"/>
        </w:rPr>
      </w:pPr>
    </w:p>
    <w:p w14:paraId="429179A5" w14:textId="44409633" w:rsidR="00930576" w:rsidRDefault="00930576" w:rsidP="00930576">
      <w:pPr>
        <w:numPr>
          <w:ilvl w:val="0"/>
          <w:numId w:val="1"/>
        </w:numPr>
        <w:overflowPunct/>
        <w:autoSpaceDE/>
        <w:adjustRightInd/>
        <w:rPr>
          <w:rFonts w:ascii="Arial" w:hAnsi="Arial" w:cs="Arial"/>
          <w:b/>
          <w:bCs/>
          <w:sz w:val="20"/>
        </w:rPr>
      </w:pPr>
      <w:r w:rsidRPr="000A6D36">
        <w:rPr>
          <w:rFonts w:ascii="Arial" w:hAnsi="Arial" w:cs="Arial"/>
          <w:b/>
          <w:bCs/>
          <w:sz w:val="20"/>
        </w:rPr>
        <w:t>Vaccine Mandate Litigation</w:t>
      </w:r>
    </w:p>
    <w:p w14:paraId="7CCEEECD" w14:textId="1D9AFC46" w:rsidR="000A6D36" w:rsidRPr="000A6D36" w:rsidRDefault="000A6D36" w:rsidP="000A6D36">
      <w:pPr>
        <w:overflowPunct/>
        <w:autoSpaceDE/>
        <w:adjustRightInd/>
        <w:ind w:left="1440"/>
        <w:rPr>
          <w:rFonts w:ascii="Arial" w:hAnsi="Arial" w:cs="Arial"/>
          <w:sz w:val="20"/>
        </w:rPr>
      </w:pPr>
      <w:r w:rsidRPr="000A6D36">
        <w:rPr>
          <w:rFonts w:ascii="Arial" w:hAnsi="Arial" w:cs="Arial"/>
          <w:sz w:val="20"/>
        </w:rPr>
        <w:t>Shawn</w:t>
      </w:r>
      <w:r>
        <w:rPr>
          <w:rFonts w:ascii="Arial" w:hAnsi="Arial" w:cs="Arial"/>
          <w:sz w:val="20"/>
        </w:rPr>
        <w:t xml:space="preserve"> said all three Biden administration mandates that affect the private sector for Covid-19 </w:t>
      </w:r>
      <w:r w:rsidR="00A8358C">
        <w:rPr>
          <w:rFonts w:ascii="Arial" w:hAnsi="Arial" w:cs="Arial"/>
          <w:sz w:val="20"/>
        </w:rPr>
        <w:t xml:space="preserve">vaccine </w:t>
      </w:r>
      <w:r>
        <w:rPr>
          <w:rFonts w:ascii="Arial" w:hAnsi="Arial" w:cs="Arial"/>
          <w:sz w:val="20"/>
        </w:rPr>
        <w:t>mandates are on hold</w:t>
      </w:r>
      <w:r w:rsidR="001C38A8">
        <w:rPr>
          <w:rFonts w:ascii="Arial" w:hAnsi="Arial" w:cs="Arial"/>
          <w:sz w:val="20"/>
        </w:rPr>
        <w:t xml:space="preserve">. </w:t>
      </w:r>
      <w:r w:rsidR="006B7093">
        <w:rPr>
          <w:rFonts w:ascii="Arial" w:hAnsi="Arial" w:cs="Arial"/>
          <w:sz w:val="20"/>
        </w:rPr>
        <w:t xml:space="preserve">NABH </w:t>
      </w:r>
      <w:r w:rsidR="001C38A8">
        <w:rPr>
          <w:rFonts w:ascii="Arial" w:hAnsi="Arial" w:cs="Arial"/>
          <w:sz w:val="20"/>
        </w:rPr>
        <w:t xml:space="preserve">is watching this </w:t>
      </w:r>
      <w:r w:rsidR="006B7093">
        <w:rPr>
          <w:rFonts w:ascii="Arial" w:hAnsi="Arial" w:cs="Arial"/>
          <w:sz w:val="20"/>
        </w:rPr>
        <w:t>closely</w:t>
      </w:r>
      <w:proofErr w:type="gramStart"/>
      <w:r w:rsidR="006B7093">
        <w:rPr>
          <w:rFonts w:ascii="Arial" w:hAnsi="Arial" w:cs="Arial"/>
          <w:sz w:val="20"/>
        </w:rPr>
        <w:t xml:space="preserve">. </w:t>
      </w:r>
      <w:r w:rsidR="001C38A8">
        <w:rPr>
          <w:rFonts w:ascii="Arial" w:hAnsi="Arial" w:cs="Arial"/>
          <w:sz w:val="20"/>
        </w:rPr>
        <w:t xml:space="preserve"> </w:t>
      </w:r>
      <w:proofErr w:type="gramEnd"/>
    </w:p>
    <w:p w14:paraId="61F483FC" w14:textId="77777777" w:rsidR="00930576" w:rsidRPr="00157AF2" w:rsidRDefault="00930576" w:rsidP="00930576">
      <w:pPr>
        <w:overflowPunct/>
        <w:autoSpaceDE/>
        <w:adjustRightInd/>
        <w:rPr>
          <w:rFonts w:ascii="Arial" w:hAnsi="Arial" w:cs="Arial"/>
          <w:sz w:val="20"/>
        </w:rPr>
      </w:pPr>
    </w:p>
    <w:p w14:paraId="7C783A9A" w14:textId="3BE58869" w:rsidR="00930576" w:rsidRDefault="00930576" w:rsidP="00930576">
      <w:pPr>
        <w:numPr>
          <w:ilvl w:val="0"/>
          <w:numId w:val="1"/>
        </w:numPr>
        <w:overflowPunct/>
        <w:autoSpaceDE/>
        <w:adjustRightInd/>
        <w:rPr>
          <w:rFonts w:ascii="Arial" w:hAnsi="Arial" w:cs="Arial"/>
          <w:b/>
          <w:bCs/>
          <w:sz w:val="20"/>
        </w:rPr>
      </w:pPr>
      <w:r w:rsidRPr="000A6D36">
        <w:rPr>
          <w:rFonts w:ascii="Arial" w:hAnsi="Arial" w:cs="Arial"/>
          <w:b/>
          <w:bCs/>
          <w:sz w:val="20"/>
        </w:rPr>
        <w:t>2022 Congressional Outlook</w:t>
      </w:r>
    </w:p>
    <w:p w14:paraId="6FAF0A45" w14:textId="590FCF27" w:rsidR="006B7093" w:rsidRPr="002F31BF" w:rsidRDefault="006B7093" w:rsidP="006B7093">
      <w:pPr>
        <w:overflowPunct/>
        <w:autoSpaceDE/>
        <w:adjustRightInd/>
        <w:ind w:left="1440"/>
        <w:rPr>
          <w:rFonts w:ascii="Arial" w:hAnsi="Arial" w:cs="Arial"/>
          <w:sz w:val="20"/>
        </w:rPr>
      </w:pPr>
      <w:r w:rsidRPr="002F31BF">
        <w:rPr>
          <w:rFonts w:ascii="Arial" w:hAnsi="Arial" w:cs="Arial"/>
          <w:sz w:val="20"/>
        </w:rPr>
        <w:t>Shawn said</w:t>
      </w:r>
      <w:r w:rsidR="00685F60">
        <w:rPr>
          <w:rFonts w:ascii="Arial" w:hAnsi="Arial" w:cs="Arial"/>
          <w:sz w:val="20"/>
        </w:rPr>
        <w:t xml:space="preserve"> NABH’ </w:t>
      </w:r>
      <w:r w:rsidRPr="002F31BF">
        <w:rPr>
          <w:rFonts w:ascii="Arial" w:hAnsi="Arial" w:cs="Arial"/>
          <w:sz w:val="20"/>
        </w:rPr>
        <w:t xml:space="preserve">biggest opportunity </w:t>
      </w:r>
      <w:r w:rsidR="00685F60">
        <w:rPr>
          <w:rFonts w:ascii="Arial" w:hAnsi="Arial" w:cs="Arial"/>
          <w:sz w:val="20"/>
        </w:rPr>
        <w:t>is the Senate Finance Committee’s</w:t>
      </w:r>
      <w:r w:rsidRPr="002F31BF">
        <w:rPr>
          <w:rFonts w:ascii="Arial" w:hAnsi="Arial" w:cs="Arial"/>
          <w:sz w:val="20"/>
        </w:rPr>
        <w:t xml:space="preserve"> RFI on improving access to mental health and SUD treatment. Sen. Widen has made </w:t>
      </w:r>
      <w:proofErr w:type="gramStart"/>
      <w:r w:rsidRPr="002F31BF">
        <w:rPr>
          <w:rFonts w:ascii="Arial" w:hAnsi="Arial" w:cs="Arial"/>
          <w:sz w:val="20"/>
        </w:rPr>
        <w:t>several</w:t>
      </w:r>
      <w:proofErr w:type="gramEnd"/>
      <w:r w:rsidRPr="002F31BF">
        <w:rPr>
          <w:rFonts w:ascii="Arial" w:hAnsi="Arial" w:cs="Arial"/>
          <w:sz w:val="20"/>
        </w:rPr>
        <w:t xml:space="preserve"> </w:t>
      </w:r>
      <w:r w:rsidRPr="002F31BF">
        <w:rPr>
          <w:rFonts w:ascii="Arial" w:hAnsi="Arial" w:cs="Arial"/>
          <w:sz w:val="20"/>
        </w:rPr>
        <w:lastRenderedPageBreak/>
        <w:t xml:space="preserve">statements that as soon as </w:t>
      </w:r>
      <w:r w:rsidRPr="00685F60">
        <w:rPr>
          <w:rFonts w:ascii="Arial" w:hAnsi="Arial" w:cs="Arial"/>
          <w:i/>
          <w:iCs/>
          <w:sz w:val="20"/>
        </w:rPr>
        <w:t>Build Back Better Act</w:t>
      </w:r>
      <w:r w:rsidRPr="002F31BF">
        <w:rPr>
          <w:rFonts w:ascii="Arial" w:hAnsi="Arial" w:cs="Arial"/>
          <w:sz w:val="20"/>
        </w:rPr>
        <w:t xml:space="preserve"> is completed, he intends to shift to mental health and SUD.</w:t>
      </w:r>
    </w:p>
    <w:p w14:paraId="7DE92E87" w14:textId="75AAF404" w:rsidR="006B7093" w:rsidRPr="002F31BF" w:rsidRDefault="006B7093" w:rsidP="006B7093">
      <w:pPr>
        <w:overflowPunct/>
        <w:autoSpaceDE/>
        <w:adjustRightInd/>
        <w:ind w:left="1440"/>
        <w:rPr>
          <w:rFonts w:ascii="Arial" w:hAnsi="Arial" w:cs="Arial"/>
          <w:sz w:val="20"/>
        </w:rPr>
      </w:pPr>
    </w:p>
    <w:p w14:paraId="3A602AC6" w14:textId="6C4A3DCA" w:rsidR="006B7093" w:rsidRPr="002F31BF" w:rsidRDefault="006B7093" w:rsidP="006B7093">
      <w:pPr>
        <w:overflowPunct/>
        <w:autoSpaceDE/>
        <w:adjustRightInd/>
        <w:ind w:left="1440"/>
        <w:rPr>
          <w:rFonts w:ascii="Arial" w:hAnsi="Arial" w:cs="Arial"/>
          <w:sz w:val="20"/>
        </w:rPr>
      </w:pPr>
      <w:r w:rsidRPr="002F31BF">
        <w:rPr>
          <w:rFonts w:ascii="Arial" w:hAnsi="Arial" w:cs="Arial"/>
          <w:sz w:val="20"/>
        </w:rPr>
        <w:t xml:space="preserve">Shawn reminded the EC that NABH submitted comments to the Senate </w:t>
      </w:r>
      <w:r w:rsidR="002F31BF" w:rsidRPr="002F31BF">
        <w:rPr>
          <w:rFonts w:ascii="Arial" w:hAnsi="Arial" w:cs="Arial"/>
          <w:sz w:val="20"/>
        </w:rPr>
        <w:t>Finance Committee following the request earlier this year.</w:t>
      </w:r>
    </w:p>
    <w:p w14:paraId="2B6D20E7" w14:textId="77777777" w:rsidR="00930576" w:rsidRDefault="00930576" w:rsidP="00930576">
      <w:pPr>
        <w:pStyle w:val="ListParagraph"/>
        <w:rPr>
          <w:rFonts w:ascii="Arial" w:hAnsi="Arial" w:cs="Arial"/>
          <w:sz w:val="20"/>
        </w:rPr>
      </w:pPr>
    </w:p>
    <w:p w14:paraId="14941A9B" w14:textId="77777777" w:rsidR="00930576" w:rsidRPr="002E5803" w:rsidRDefault="00930576" w:rsidP="00930576">
      <w:pPr>
        <w:overflowPunct/>
        <w:autoSpaceDE/>
        <w:adjustRightInd/>
        <w:ind w:left="1440"/>
        <w:rPr>
          <w:rFonts w:ascii="Arial" w:hAnsi="Arial" w:cs="Arial"/>
          <w:sz w:val="20"/>
        </w:rPr>
      </w:pPr>
    </w:p>
    <w:p w14:paraId="10CD7A3D" w14:textId="77777777" w:rsidR="00930576" w:rsidRDefault="00930576" w:rsidP="00930576">
      <w:pPr>
        <w:pStyle w:val="ListParagraph"/>
        <w:rPr>
          <w:rFonts w:ascii="Arial" w:hAnsi="Arial" w:cs="Arial"/>
          <w:sz w:val="20"/>
        </w:rPr>
      </w:pPr>
    </w:p>
    <w:p w14:paraId="35D7260A" w14:textId="77777777" w:rsidR="00930576" w:rsidRPr="001B7D97" w:rsidRDefault="00930576" w:rsidP="00930576">
      <w:pPr>
        <w:overflowPunct/>
        <w:autoSpaceDE/>
        <w:adjustRightInd/>
        <w:ind w:left="1440"/>
        <w:rPr>
          <w:rFonts w:ascii="Arial" w:hAnsi="Arial" w:cs="Arial"/>
          <w:sz w:val="20"/>
        </w:rPr>
      </w:pPr>
    </w:p>
    <w:p w14:paraId="19DB2A19" w14:textId="77777777" w:rsidR="00930576" w:rsidRDefault="00930576" w:rsidP="00930576">
      <w:pPr>
        <w:pStyle w:val="ListParagraph"/>
        <w:rPr>
          <w:rFonts w:ascii="Arial" w:hAnsi="Arial" w:cs="Arial"/>
          <w:sz w:val="20"/>
        </w:rPr>
      </w:pPr>
    </w:p>
    <w:p w14:paraId="07EABA1B" w14:textId="77777777" w:rsidR="00930576" w:rsidRDefault="00930576" w:rsidP="00930576">
      <w:pPr>
        <w:overflowPunct/>
        <w:autoSpaceDE/>
        <w:adjustRightInd/>
        <w:ind w:left="1440"/>
        <w:rPr>
          <w:rFonts w:ascii="Arial" w:hAnsi="Arial" w:cs="Arial"/>
          <w:sz w:val="20"/>
        </w:rPr>
      </w:pPr>
    </w:p>
    <w:p w14:paraId="52F25A0D" w14:textId="77777777" w:rsidR="00930576" w:rsidRDefault="00930576" w:rsidP="00930576">
      <w:pPr>
        <w:pStyle w:val="ListParagraph"/>
        <w:rPr>
          <w:rFonts w:ascii="Arial" w:hAnsi="Arial" w:cs="Arial"/>
          <w:sz w:val="20"/>
        </w:rPr>
      </w:pPr>
    </w:p>
    <w:p w14:paraId="36758010" w14:textId="77777777" w:rsidR="00930576" w:rsidRDefault="00930576" w:rsidP="00930576">
      <w:pPr>
        <w:overflowPunct/>
        <w:autoSpaceDE/>
        <w:adjustRightInd/>
        <w:rPr>
          <w:rFonts w:ascii="Arial" w:hAnsi="Arial" w:cs="Arial"/>
          <w:sz w:val="20"/>
        </w:rPr>
      </w:pPr>
    </w:p>
    <w:p w14:paraId="54BEA966" w14:textId="77777777" w:rsidR="00930576" w:rsidRDefault="00930576" w:rsidP="00930576">
      <w:pPr>
        <w:pStyle w:val="ListParagraph"/>
        <w:rPr>
          <w:rFonts w:ascii="Arial" w:hAnsi="Arial" w:cs="Arial"/>
          <w:sz w:val="20"/>
        </w:rPr>
      </w:pPr>
    </w:p>
    <w:p w14:paraId="317581C0" w14:textId="77777777" w:rsidR="00930576" w:rsidRDefault="00930576" w:rsidP="00930576">
      <w:pPr>
        <w:overflowPunct/>
        <w:autoSpaceDE/>
        <w:adjustRightInd/>
        <w:rPr>
          <w:rFonts w:ascii="Arial" w:hAnsi="Arial" w:cs="Arial"/>
          <w:sz w:val="20"/>
        </w:rPr>
      </w:pPr>
    </w:p>
    <w:p w14:paraId="03FF7879" w14:textId="77777777" w:rsidR="00930576" w:rsidRDefault="00930576" w:rsidP="00930576">
      <w:pPr>
        <w:overflowPunct/>
        <w:autoSpaceDE/>
        <w:adjustRightInd/>
        <w:rPr>
          <w:rFonts w:ascii="Arial" w:hAnsi="Arial" w:cs="Arial"/>
          <w:sz w:val="20"/>
        </w:rPr>
      </w:pPr>
    </w:p>
    <w:p w14:paraId="7ABD65A3" w14:textId="77777777" w:rsidR="00930576" w:rsidRDefault="00930576" w:rsidP="00930576">
      <w:pPr>
        <w:overflowPunct/>
        <w:autoSpaceDE/>
        <w:adjustRightInd/>
        <w:ind w:left="720"/>
        <w:rPr>
          <w:rFonts w:ascii="Arial" w:hAnsi="Arial" w:cs="Arial"/>
          <w:sz w:val="20"/>
        </w:rPr>
      </w:pPr>
    </w:p>
    <w:p w14:paraId="4EF11A72" w14:textId="77777777" w:rsidR="00930576" w:rsidRDefault="00930576" w:rsidP="00930576">
      <w:pPr>
        <w:overflowPunct/>
        <w:autoSpaceDE/>
        <w:adjustRightInd/>
        <w:ind w:left="1440"/>
        <w:rPr>
          <w:rFonts w:ascii="Arial" w:hAnsi="Arial" w:cs="Arial"/>
          <w:sz w:val="20"/>
        </w:rPr>
      </w:pPr>
    </w:p>
    <w:bookmarkEnd w:id="3"/>
    <w:bookmarkEnd w:id="4"/>
    <w:p w14:paraId="24669DBD" w14:textId="77777777" w:rsidR="00422655" w:rsidRDefault="00422655"/>
    <w:sectPr w:rsidR="00422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0B58"/>
    <w:multiLevelType w:val="hybridMultilevel"/>
    <w:tmpl w:val="D5827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1EC4354"/>
    <w:multiLevelType w:val="hybridMultilevel"/>
    <w:tmpl w:val="11BE1D1E"/>
    <w:lvl w:ilvl="0" w:tplc="CB0E7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6534B"/>
    <w:multiLevelType w:val="hybridMultilevel"/>
    <w:tmpl w:val="264EE9DE"/>
    <w:lvl w:ilvl="0" w:tplc="2FD0C78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4767D9"/>
    <w:multiLevelType w:val="hybridMultilevel"/>
    <w:tmpl w:val="3DAC5812"/>
    <w:lvl w:ilvl="0" w:tplc="C39CE006">
      <w:start w:val="1"/>
      <w:numFmt w:val="upperRoman"/>
      <w:lvlText w:val="%1."/>
      <w:lvlJc w:val="left"/>
      <w:pPr>
        <w:tabs>
          <w:tab w:val="num" w:pos="1440"/>
        </w:tabs>
        <w:ind w:left="1440" w:hanging="720"/>
      </w:pPr>
      <w:rPr>
        <w:i w:val="0"/>
      </w:rPr>
    </w:lvl>
    <w:lvl w:ilvl="1" w:tplc="04090015">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76"/>
    <w:rsid w:val="0006333A"/>
    <w:rsid w:val="00087BB3"/>
    <w:rsid w:val="000A6D36"/>
    <w:rsid w:val="000D055C"/>
    <w:rsid w:val="00120FEA"/>
    <w:rsid w:val="001C38A8"/>
    <w:rsid w:val="001E5DEF"/>
    <w:rsid w:val="00275D25"/>
    <w:rsid w:val="002F31BF"/>
    <w:rsid w:val="00397FDD"/>
    <w:rsid w:val="00422655"/>
    <w:rsid w:val="004A21D7"/>
    <w:rsid w:val="005175EB"/>
    <w:rsid w:val="005D551D"/>
    <w:rsid w:val="00685F60"/>
    <w:rsid w:val="006B7093"/>
    <w:rsid w:val="006C5FA5"/>
    <w:rsid w:val="0070483B"/>
    <w:rsid w:val="007B0933"/>
    <w:rsid w:val="00883DEE"/>
    <w:rsid w:val="00930576"/>
    <w:rsid w:val="009410F5"/>
    <w:rsid w:val="00A54F93"/>
    <w:rsid w:val="00A8358C"/>
    <w:rsid w:val="00AA6B43"/>
    <w:rsid w:val="00B01E2F"/>
    <w:rsid w:val="00B12897"/>
    <w:rsid w:val="00B47AEB"/>
    <w:rsid w:val="00B71D21"/>
    <w:rsid w:val="00BF0EED"/>
    <w:rsid w:val="00DD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E910"/>
  <w15:chartTrackingRefBased/>
  <w15:docId w15:val="{63CE02A8-FE59-4D71-B922-15982F9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576"/>
    <w:pPr>
      <w:overflowPunct w:val="0"/>
      <w:autoSpaceDE w:val="0"/>
      <w:autoSpaceDN w:val="0"/>
      <w:adjustRightInd w:val="0"/>
      <w:spacing w:after="0" w:line="240" w:lineRule="auto"/>
    </w:pPr>
    <w:rPr>
      <w:rFonts w:ascii="Univers" w:eastAsia="Times New Roman" w:hAnsi="Univer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576"/>
    <w:pPr>
      <w:ind w:left="720"/>
    </w:pPr>
  </w:style>
  <w:style w:type="character" w:styleId="Hyperlink">
    <w:name w:val="Hyperlink"/>
    <w:rsid w:val="00930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23</cp:revision>
  <dcterms:created xsi:type="dcterms:W3CDTF">2021-12-13T20:06:00Z</dcterms:created>
  <dcterms:modified xsi:type="dcterms:W3CDTF">2022-01-31T22:39:00Z</dcterms:modified>
</cp:coreProperties>
</file>