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C9DF" w14:textId="77777777" w:rsidR="0074016D" w:rsidRPr="002E52E9" w:rsidRDefault="0074016D" w:rsidP="0074016D">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5C5A5F26" wp14:editId="12010B0D">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r>
        <w:rPr>
          <w:rFonts w:ascii="Arial" w:hAnsi="Arial" w:cs="Arial"/>
          <w:sz w:val="20"/>
        </w:rPr>
        <w:tab/>
      </w:r>
      <w:r>
        <w:rPr>
          <w:rFonts w:ascii="Arial" w:hAnsi="Arial" w:cs="Arial"/>
          <w:sz w:val="20"/>
        </w:rPr>
        <w:tab/>
        <w:t xml:space="preserve"> </w:t>
      </w:r>
    </w:p>
    <w:p w14:paraId="35D91E18" w14:textId="77777777" w:rsidR="0074016D" w:rsidRPr="000133CF" w:rsidRDefault="0074016D" w:rsidP="0074016D">
      <w:pPr>
        <w:jc w:val="center"/>
        <w:rPr>
          <w:rFonts w:ascii="Arial" w:hAnsi="Arial" w:cs="Arial"/>
          <w:b/>
          <w:bCs/>
          <w:sz w:val="20"/>
        </w:rPr>
      </w:pPr>
      <w:bookmarkStart w:id="3" w:name="_Hlk510679663"/>
      <w:bookmarkEnd w:id="0"/>
      <w:bookmarkEnd w:id="1"/>
      <w:bookmarkEnd w:id="2"/>
      <w:r w:rsidRPr="000133CF">
        <w:rPr>
          <w:rFonts w:ascii="Arial" w:hAnsi="Arial" w:cs="Arial"/>
          <w:b/>
          <w:bCs/>
          <w:sz w:val="20"/>
        </w:rPr>
        <w:t xml:space="preserve"> Executive Committee Call</w:t>
      </w:r>
    </w:p>
    <w:p w14:paraId="65644D64" w14:textId="7BC4EBEE" w:rsidR="0074016D" w:rsidRPr="000133CF" w:rsidRDefault="0074016D" w:rsidP="0074016D">
      <w:pPr>
        <w:jc w:val="center"/>
        <w:rPr>
          <w:rFonts w:ascii="Arial" w:hAnsi="Arial" w:cs="Arial"/>
          <w:b/>
          <w:bCs/>
          <w:i/>
          <w:sz w:val="20"/>
        </w:rPr>
      </w:pPr>
      <w:r>
        <w:rPr>
          <w:rFonts w:ascii="Arial" w:hAnsi="Arial" w:cs="Arial"/>
          <w:b/>
          <w:bCs/>
          <w:sz w:val="20"/>
        </w:rPr>
        <w:t>Nov. 8, 2021</w:t>
      </w:r>
    </w:p>
    <w:p w14:paraId="53F9EAE4" w14:textId="77777777" w:rsidR="0074016D" w:rsidRPr="000133CF" w:rsidRDefault="0074016D" w:rsidP="0074016D">
      <w:pPr>
        <w:jc w:val="center"/>
        <w:rPr>
          <w:rFonts w:ascii="Arial" w:hAnsi="Arial" w:cs="Arial"/>
          <w:b/>
          <w:bCs/>
          <w:sz w:val="20"/>
        </w:rPr>
      </w:pPr>
      <w:r w:rsidRPr="000133CF">
        <w:rPr>
          <w:rFonts w:ascii="Arial" w:hAnsi="Arial" w:cs="Arial"/>
          <w:b/>
          <w:bCs/>
          <w:sz w:val="20"/>
        </w:rPr>
        <w:t>3 p.m. ET</w:t>
      </w:r>
    </w:p>
    <w:p w14:paraId="35B50671" w14:textId="77777777" w:rsidR="0074016D" w:rsidRDefault="0074016D" w:rsidP="0074016D">
      <w:pPr>
        <w:jc w:val="center"/>
        <w:rPr>
          <w:rFonts w:ascii="Arial" w:hAnsi="Arial" w:cs="Arial"/>
          <w:b/>
          <w:bCs/>
          <w:sz w:val="20"/>
        </w:rPr>
      </w:pPr>
    </w:p>
    <w:p w14:paraId="7CC5002D" w14:textId="77777777" w:rsidR="0074016D" w:rsidRPr="000133CF" w:rsidRDefault="0074016D" w:rsidP="0074016D">
      <w:pPr>
        <w:jc w:val="center"/>
        <w:rPr>
          <w:rFonts w:ascii="Arial" w:hAnsi="Arial" w:cs="Arial"/>
          <w:b/>
          <w:bCs/>
          <w:sz w:val="20"/>
        </w:rPr>
      </w:pPr>
      <w:r>
        <w:rPr>
          <w:rFonts w:ascii="Arial" w:hAnsi="Arial" w:cs="Arial"/>
          <w:b/>
          <w:bCs/>
          <w:sz w:val="20"/>
        </w:rPr>
        <w:t>Minutes</w:t>
      </w:r>
    </w:p>
    <w:p w14:paraId="2CA4CA77" w14:textId="77777777" w:rsidR="0074016D" w:rsidRDefault="0074016D" w:rsidP="0074016D">
      <w:pPr>
        <w:jc w:val="center"/>
        <w:rPr>
          <w:rFonts w:ascii="Arial" w:hAnsi="Arial" w:cs="Arial"/>
          <w:sz w:val="20"/>
        </w:rPr>
      </w:pPr>
    </w:p>
    <w:p w14:paraId="48F8047B" w14:textId="77777777" w:rsidR="0074016D" w:rsidRPr="006230CB" w:rsidRDefault="0074016D" w:rsidP="0074016D">
      <w:pPr>
        <w:spacing w:line="256" w:lineRule="auto"/>
        <w:rPr>
          <w:rFonts w:ascii="Arial" w:hAnsi="Arial" w:cs="Arial"/>
          <w:b/>
          <w:bCs/>
          <w:sz w:val="20"/>
        </w:rPr>
      </w:pPr>
      <w:r w:rsidRPr="006230CB">
        <w:rPr>
          <w:rFonts w:ascii="Arial" w:hAnsi="Arial" w:cs="Arial"/>
          <w:b/>
          <w:bCs/>
          <w:sz w:val="20"/>
        </w:rPr>
        <w:t>Roll Call</w:t>
      </w:r>
    </w:p>
    <w:p w14:paraId="7D6CC05F" w14:textId="79DED8D6" w:rsidR="0074016D" w:rsidRDefault="0074016D" w:rsidP="0074016D">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 xml:space="preserve">: </w:t>
      </w:r>
      <w:r>
        <w:rPr>
          <w:rFonts w:ascii="Arial" w:hAnsi="Arial" w:cs="Arial"/>
          <w:sz w:val="20"/>
        </w:rPr>
        <w:t xml:space="preserve"> Jameson Norton,</w:t>
      </w:r>
      <w:r w:rsidRPr="00F9509D">
        <w:rPr>
          <w:rFonts w:ascii="Arial" w:hAnsi="Arial" w:cs="Arial"/>
          <w:sz w:val="20"/>
        </w:rPr>
        <w:t xml:space="preserve"> Board Chair; </w:t>
      </w:r>
      <w:r>
        <w:rPr>
          <w:rFonts w:ascii="Arial" w:hAnsi="Arial" w:cs="Arial"/>
          <w:sz w:val="20"/>
        </w:rPr>
        <w:t xml:space="preserve">Frank Ghinassi, </w:t>
      </w:r>
      <w:r w:rsidR="00F35709">
        <w:rPr>
          <w:rFonts w:ascii="Arial" w:hAnsi="Arial" w:cs="Arial"/>
          <w:sz w:val="20"/>
        </w:rPr>
        <w:t xml:space="preserve">Matt Peterson, Pat Hammer, Eric Kim, Mark Covall,  </w:t>
      </w:r>
    </w:p>
    <w:p w14:paraId="501CFEF6" w14:textId="77777777" w:rsidR="0074016D" w:rsidRDefault="0074016D" w:rsidP="0074016D">
      <w:pPr>
        <w:rPr>
          <w:rFonts w:ascii="Arial" w:hAnsi="Arial" w:cs="Arial"/>
          <w:sz w:val="20"/>
        </w:rPr>
      </w:pPr>
    </w:p>
    <w:p w14:paraId="036E065A" w14:textId="77777777" w:rsidR="0074016D" w:rsidRDefault="0074016D" w:rsidP="0074016D">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 xml:space="preserve">Shawn Coughlin, Kirsten Beronio, Maria Merlie, Julia Richardson, </w:t>
      </w:r>
    </w:p>
    <w:p w14:paraId="2EF65C26" w14:textId="77777777" w:rsidR="0074016D" w:rsidRDefault="0074016D" w:rsidP="0074016D">
      <w:pPr>
        <w:ind w:left="1440"/>
        <w:rPr>
          <w:rFonts w:ascii="Arial" w:hAnsi="Arial" w:cs="Arial"/>
          <w:sz w:val="20"/>
        </w:rPr>
      </w:pPr>
      <w:r>
        <w:rPr>
          <w:rFonts w:ascii="Arial" w:hAnsi="Arial" w:cs="Arial"/>
          <w:sz w:val="20"/>
        </w:rPr>
        <w:t>Sarah Wattenberg, Emily Wilkins, Jessica Zigmond</w:t>
      </w:r>
    </w:p>
    <w:p w14:paraId="3C39F326" w14:textId="77777777" w:rsidR="0074016D" w:rsidRDefault="0074016D" w:rsidP="0074016D">
      <w:pPr>
        <w:rPr>
          <w:rFonts w:ascii="Arial" w:hAnsi="Arial" w:cs="Arial"/>
          <w:sz w:val="20"/>
        </w:rPr>
      </w:pPr>
    </w:p>
    <w:p w14:paraId="1631CE60" w14:textId="0E71B32A" w:rsidR="0074016D" w:rsidRPr="00FB32B0" w:rsidRDefault="0074016D" w:rsidP="0074016D">
      <w:pPr>
        <w:rPr>
          <w:rFonts w:ascii="Arial" w:hAnsi="Arial" w:cs="Arial"/>
          <w:sz w:val="20"/>
        </w:rPr>
      </w:pPr>
      <w:r>
        <w:rPr>
          <w:rFonts w:ascii="Arial" w:hAnsi="Arial" w:cs="Arial"/>
          <w:sz w:val="20"/>
        </w:rPr>
        <w:t>Absent:</w:t>
      </w:r>
      <w:r>
        <w:rPr>
          <w:rFonts w:ascii="Arial" w:hAnsi="Arial" w:cs="Arial"/>
          <w:sz w:val="20"/>
        </w:rPr>
        <w:tab/>
      </w:r>
      <w:r>
        <w:rPr>
          <w:rFonts w:ascii="Arial" w:hAnsi="Arial" w:cs="Arial"/>
          <w:sz w:val="20"/>
        </w:rPr>
        <w:tab/>
        <w:t xml:space="preserve"> </w:t>
      </w:r>
      <w:r w:rsidR="00F35709">
        <w:rPr>
          <w:rFonts w:ascii="Arial" w:hAnsi="Arial" w:cs="Arial"/>
          <w:sz w:val="20"/>
        </w:rPr>
        <w:t>John Hollinsworth, Tom Kenny</w:t>
      </w:r>
      <w:r w:rsidR="00983879">
        <w:rPr>
          <w:rFonts w:ascii="Arial" w:hAnsi="Arial" w:cs="Arial"/>
          <w:sz w:val="20"/>
        </w:rPr>
        <w:t xml:space="preserve">, Dominic </w:t>
      </w:r>
      <w:proofErr w:type="spellStart"/>
      <w:r w:rsidR="00983879">
        <w:rPr>
          <w:rFonts w:ascii="Arial" w:hAnsi="Arial" w:cs="Arial"/>
          <w:sz w:val="20"/>
        </w:rPr>
        <w:t>Sirianni</w:t>
      </w:r>
      <w:proofErr w:type="spellEnd"/>
    </w:p>
    <w:p w14:paraId="0FC6FCFD" w14:textId="77777777" w:rsidR="0074016D" w:rsidRPr="006230CB" w:rsidRDefault="0074016D" w:rsidP="0074016D">
      <w:pPr>
        <w:ind w:left="1440" w:hanging="1440"/>
        <w:rPr>
          <w:rFonts w:ascii="Arial" w:hAnsi="Arial" w:cs="Arial"/>
          <w:sz w:val="20"/>
        </w:rPr>
      </w:pPr>
      <w:r>
        <w:rPr>
          <w:rFonts w:ascii="Arial" w:hAnsi="Arial" w:cs="Arial"/>
          <w:sz w:val="20"/>
        </w:rPr>
        <w:tab/>
      </w:r>
    </w:p>
    <w:p w14:paraId="5FE42DA8" w14:textId="77777777" w:rsidR="0074016D" w:rsidRPr="00C63207" w:rsidRDefault="0074016D" w:rsidP="0074016D">
      <w:pPr>
        <w:spacing w:line="256" w:lineRule="auto"/>
        <w:ind w:left="1440" w:hanging="1440"/>
        <w:rPr>
          <w:rFonts w:ascii="Arial" w:hAnsi="Arial" w:cs="Arial"/>
          <w:b/>
          <w:bCs/>
          <w:sz w:val="20"/>
        </w:rPr>
      </w:pPr>
    </w:p>
    <w:p w14:paraId="34B84520" w14:textId="482F6000" w:rsidR="00F35709" w:rsidRPr="00C63207" w:rsidRDefault="00F35709" w:rsidP="00F35709">
      <w:pPr>
        <w:numPr>
          <w:ilvl w:val="0"/>
          <w:numId w:val="1"/>
        </w:numPr>
        <w:overflowPunct/>
        <w:autoSpaceDE/>
        <w:adjustRightInd/>
        <w:rPr>
          <w:rFonts w:ascii="Arial" w:hAnsi="Arial" w:cs="Arial"/>
          <w:b/>
          <w:bCs/>
          <w:sz w:val="20"/>
        </w:rPr>
      </w:pPr>
      <w:r w:rsidRPr="00C63207">
        <w:rPr>
          <w:rFonts w:ascii="Arial" w:hAnsi="Arial" w:cs="Arial"/>
          <w:b/>
          <w:bCs/>
          <w:sz w:val="20"/>
        </w:rPr>
        <w:t>Minutes Approval</w:t>
      </w:r>
    </w:p>
    <w:p w14:paraId="67AC8306" w14:textId="48997A6A" w:rsidR="00F35709" w:rsidRDefault="00F35709" w:rsidP="00F35709">
      <w:pPr>
        <w:overflowPunct/>
        <w:autoSpaceDE/>
        <w:adjustRightInd/>
        <w:ind w:left="1440"/>
        <w:rPr>
          <w:rFonts w:ascii="Arial" w:hAnsi="Arial" w:cs="Arial"/>
          <w:sz w:val="20"/>
        </w:rPr>
      </w:pPr>
      <w:r>
        <w:rPr>
          <w:rFonts w:ascii="Arial" w:hAnsi="Arial" w:cs="Arial"/>
          <w:sz w:val="20"/>
        </w:rPr>
        <w:t xml:space="preserve">A move was made and seconded to approve the </w:t>
      </w:r>
      <w:r w:rsidR="00A45DCB">
        <w:rPr>
          <w:rFonts w:ascii="Arial" w:hAnsi="Arial" w:cs="Arial"/>
          <w:sz w:val="20"/>
        </w:rPr>
        <w:t xml:space="preserve">Sept. 13 Executive Committee (EC) call </w:t>
      </w:r>
      <w:r>
        <w:rPr>
          <w:rFonts w:ascii="Arial" w:hAnsi="Arial" w:cs="Arial"/>
          <w:sz w:val="20"/>
        </w:rPr>
        <w:t>minutes. Members approved the minutes unanimously.</w:t>
      </w:r>
    </w:p>
    <w:p w14:paraId="40F44845" w14:textId="76854B44" w:rsidR="00F35709" w:rsidRDefault="00F35709" w:rsidP="00F35709">
      <w:pPr>
        <w:overflowPunct/>
        <w:autoSpaceDE/>
        <w:adjustRightInd/>
        <w:ind w:left="720"/>
        <w:rPr>
          <w:rFonts w:ascii="Arial" w:hAnsi="Arial" w:cs="Arial"/>
          <w:sz w:val="20"/>
        </w:rPr>
      </w:pPr>
    </w:p>
    <w:p w14:paraId="602B6ED8" w14:textId="77777777" w:rsidR="00F35709" w:rsidRDefault="00F35709" w:rsidP="00F35709">
      <w:pPr>
        <w:overflowPunct/>
        <w:autoSpaceDE/>
        <w:adjustRightInd/>
        <w:ind w:left="1440"/>
        <w:rPr>
          <w:rFonts w:ascii="Arial" w:hAnsi="Arial" w:cs="Arial"/>
          <w:sz w:val="20"/>
        </w:rPr>
      </w:pPr>
    </w:p>
    <w:p w14:paraId="7D48435C" w14:textId="77777777" w:rsidR="00F35709" w:rsidRPr="00F35709" w:rsidRDefault="00F35709" w:rsidP="00F35709">
      <w:pPr>
        <w:numPr>
          <w:ilvl w:val="0"/>
          <w:numId w:val="1"/>
        </w:numPr>
        <w:overflowPunct/>
        <w:autoSpaceDE/>
        <w:adjustRightInd/>
        <w:rPr>
          <w:rFonts w:ascii="Arial" w:hAnsi="Arial" w:cs="Arial"/>
          <w:b/>
          <w:bCs/>
          <w:sz w:val="20"/>
        </w:rPr>
      </w:pPr>
      <w:r w:rsidRPr="00F35709">
        <w:rPr>
          <w:rFonts w:ascii="Arial" w:hAnsi="Arial" w:cs="Arial"/>
          <w:b/>
          <w:bCs/>
          <w:i/>
          <w:iCs/>
          <w:sz w:val="20"/>
        </w:rPr>
        <w:t>Build Back Better Act</w:t>
      </w:r>
      <w:r w:rsidRPr="00F35709">
        <w:rPr>
          <w:rFonts w:ascii="Arial" w:hAnsi="Arial" w:cs="Arial"/>
          <w:b/>
          <w:bCs/>
          <w:sz w:val="20"/>
        </w:rPr>
        <w:t>: Reconciliation Update</w:t>
      </w:r>
    </w:p>
    <w:p w14:paraId="3CB1D1A8" w14:textId="4826ADFE" w:rsidR="00F35709" w:rsidRPr="00F35709" w:rsidRDefault="00782C3A" w:rsidP="00F35709">
      <w:pPr>
        <w:pStyle w:val="ListParagraph"/>
        <w:overflowPunct/>
        <w:autoSpaceDE/>
        <w:adjustRightInd/>
        <w:ind w:left="1440"/>
        <w:rPr>
          <w:rFonts w:ascii="Arial" w:hAnsi="Arial" w:cs="Arial"/>
          <w:sz w:val="20"/>
        </w:rPr>
      </w:pPr>
      <w:r>
        <w:rPr>
          <w:rFonts w:ascii="Arial" w:hAnsi="Arial" w:cs="Arial"/>
          <w:sz w:val="20"/>
        </w:rPr>
        <w:t xml:space="preserve">Before he discussed the </w:t>
      </w:r>
      <w:r w:rsidRPr="00EF4CBB">
        <w:rPr>
          <w:rFonts w:ascii="Arial" w:hAnsi="Arial" w:cs="Arial"/>
          <w:i/>
          <w:iCs/>
          <w:sz w:val="20"/>
        </w:rPr>
        <w:t>Build Back Better Ac</w:t>
      </w:r>
      <w:r w:rsidR="00EF4CBB">
        <w:rPr>
          <w:rFonts w:ascii="Arial" w:hAnsi="Arial" w:cs="Arial"/>
          <w:i/>
          <w:iCs/>
          <w:sz w:val="20"/>
        </w:rPr>
        <w:t xml:space="preserve">t </w:t>
      </w:r>
      <w:r w:rsidR="00EF4CBB">
        <w:rPr>
          <w:rFonts w:ascii="Arial" w:hAnsi="Arial" w:cs="Arial"/>
          <w:sz w:val="20"/>
        </w:rPr>
        <w:t>(BBA),</w:t>
      </w:r>
      <w:r>
        <w:rPr>
          <w:rFonts w:ascii="Arial" w:hAnsi="Arial" w:cs="Arial"/>
          <w:sz w:val="20"/>
        </w:rPr>
        <w:t xml:space="preserve"> Shawn briefly discussed the recent infrastructure bill, </w:t>
      </w:r>
      <w:r w:rsidR="00F35709" w:rsidRPr="00F35709">
        <w:rPr>
          <w:rFonts w:ascii="Arial" w:hAnsi="Arial" w:cs="Arial"/>
          <w:sz w:val="20"/>
        </w:rPr>
        <w:t>which is on its way to President Biden for his signature</w:t>
      </w:r>
      <w:r w:rsidR="00EF4CBB">
        <w:rPr>
          <w:rFonts w:ascii="Arial" w:hAnsi="Arial" w:cs="Arial"/>
          <w:sz w:val="20"/>
        </w:rPr>
        <w:t xml:space="preserve"> and</w:t>
      </w:r>
      <w:r w:rsidR="00F35709" w:rsidRPr="00F35709">
        <w:rPr>
          <w:rFonts w:ascii="Arial" w:hAnsi="Arial" w:cs="Arial"/>
          <w:sz w:val="20"/>
        </w:rPr>
        <w:t xml:space="preserve"> does not contain a lot of healthcare provisions. However, there was one provision to make</w:t>
      </w:r>
      <w:r w:rsidR="00EF4CBB">
        <w:rPr>
          <w:rFonts w:ascii="Arial" w:hAnsi="Arial" w:cs="Arial"/>
          <w:sz w:val="20"/>
        </w:rPr>
        <w:t xml:space="preserve"> personal protective equipment</w:t>
      </w:r>
      <w:r w:rsidR="00F35709" w:rsidRPr="00F35709">
        <w:rPr>
          <w:rFonts w:ascii="Arial" w:hAnsi="Arial" w:cs="Arial"/>
          <w:sz w:val="20"/>
        </w:rPr>
        <w:t xml:space="preserve"> </w:t>
      </w:r>
      <w:r w:rsidR="00EF4CBB">
        <w:rPr>
          <w:rFonts w:ascii="Arial" w:hAnsi="Arial" w:cs="Arial"/>
          <w:sz w:val="20"/>
        </w:rPr>
        <w:t>(</w:t>
      </w:r>
      <w:r w:rsidR="00F35709" w:rsidRPr="00F35709">
        <w:rPr>
          <w:rFonts w:ascii="Arial" w:hAnsi="Arial" w:cs="Arial"/>
          <w:sz w:val="20"/>
        </w:rPr>
        <w:t>PPE</w:t>
      </w:r>
      <w:r w:rsidR="00EF4CBB">
        <w:rPr>
          <w:rFonts w:ascii="Arial" w:hAnsi="Arial" w:cs="Arial"/>
          <w:sz w:val="20"/>
        </w:rPr>
        <w:t>)</w:t>
      </w:r>
      <w:r w:rsidR="00F35709" w:rsidRPr="00F35709">
        <w:rPr>
          <w:rFonts w:ascii="Arial" w:hAnsi="Arial" w:cs="Arial"/>
          <w:sz w:val="20"/>
        </w:rPr>
        <w:t xml:space="preserve"> in America, which requires </w:t>
      </w:r>
      <w:r w:rsidR="00EF4CBB">
        <w:rPr>
          <w:rFonts w:ascii="Arial" w:hAnsi="Arial" w:cs="Arial"/>
          <w:sz w:val="20"/>
        </w:rPr>
        <w:t xml:space="preserve">the U.S. Health and Human Services Department, the Homeland Security Department, and the Veterans Affairs Department to </w:t>
      </w:r>
      <w:r w:rsidR="00F35709" w:rsidRPr="00F35709">
        <w:rPr>
          <w:rFonts w:ascii="Arial" w:hAnsi="Arial" w:cs="Arial"/>
          <w:sz w:val="20"/>
        </w:rPr>
        <w:t xml:space="preserve">oversee production of </w:t>
      </w:r>
      <w:r w:rsidR="00EF4CBB">
        <w:rPr>
          <w:rFonts w:ascii="Arial" w:hAnsi="Arial" w:cs="Arial"/>
          <w:sz w:val="20"/>
        </w:rPr>
        <w:t>PPE</w:t>
      </w:r>
      <w:r w:rsidR="00F35709" w:rsidRPr="00F35709">
        <w:rPr>
          <w:rFonts w:ascii="Arial" w:hAnsi="Arial" w:cs="Arial"/>
          <w:sz w:val="20"/>
        </w:rPr>
        <w:t xml:space="preserve"> There is a year extension for the Medicare </w:t>
      </w:r>
      <w:r w:rsidR="00143AFE">
        <w:rPr>
          <w:rFonts w:ascii="Arial" w:hAnsi="Arial" w:cs="Arial"/>
          <w:sz w:val="20"/>
        </w:rPr>
        <w:t>sequestration cut.</w:t>
      </w:r>
    </w:p>
    <w:p w14:paraId="7E6B757C" w14:textId="77777777" w:rsidR="00F35709" w:rsidRPr="00F35709" w:rsidRDefault="00F35709" w:rsidP="00F35709">
      <w:pPr>
        <w:pStyle w:val="ListParagraph"/>
        <w:overflowPunct/>
        <w:autoSpaceDE/>
        <w:adjustRightInd/>
        <w:ind w:left="1440"/>
        <w:rPr>
          <w:rFonts w:ascii="Arial" w:hAnsi="Arial" w:cs="Arial"/>
          <w:sz w:val="20"/>
        </w:rPr>
      </w:pPr>
      <w:r w:rsidRPr="00F35709">
        <w:rPr>
          <w:rFonts w:ascii="Arial" w:hAnsi="Arial" w:cs="Arial"/>
          <w:sz w:val="20"/>
        </w:rPr>
        <w:t xml:space="preserve"> </w:t>
      </w:r>
    </w:p>
    <w:p w14:paraId="634DDFB9" w14:textId="7B5975F3" w:rsidR="00F35709" w:rsidRDefault="00F35709" w:rsidP="00F35709">
      <w:pPr>
        <w:overflowPunct/>
        <w:autoSpaceDE/>
        <w:adjustRightInd/>
        <w:ind w:left="1440"/>
        <w:rPr>
          <w:rFonts w:ascii="Arial" w:hAnsi="Arial" w:cs="Arial"/>
          <w:sz w:val="20"/>
        </w:rPr>
      </w:pPr>
      <w:r w:rsidRPr="00F35709">
        <w:rPr>
          <w:rFonts w:ascii="Arial" w:hAnsi="Arial" w:cs="Arial"/>
          <w:sz w:val="20"/>
        </w:rPr>
        <w:t xml:space="preserve">Congress has adjourned through Nov. 15. After this break, Congress is expected to consider the </w:t>
      </w:r>
      <w:r>
        <w:rPr>
          <w:rFonts w:ascii="Arial" w:hAnsi="Arial" w:cs="Arial"/>
          <w:sz w:val="20"/>
        </w:rPr>
        <w:t>$1.75 trillion BBA.  This bill will cover the approximately 4 million people who fall under the Medicaid coverage ga</w:t>
      </w:r>
      <w:r w:rsidR="00EF4CBB">
        <w:rPr>
          <w:rFonts w:ascii="Arial" w:hAnsi="Arial" w:cs="Arial"/>
          <w:sz w:val="20"/>
        </w:rPr>
        <w:t xml:space="preserve">p, which means they </w:t>
      </w:r>
      <w:r>
        <w:rPr>
          <w:rFonts w:ascii="Arial" w:hAnsi="Arial" w:cs="Arial"/>
          <w:sz w:val="20"/>
        </w:rPr>
        <w:t xml:space="preserve">make too much </w:t>
      </w:r>
      <w:r w:rsidR="00EF4CBB">
        <w:rPr>
          <w:rFonts w:ascii="Arial" w:hAnsi="Arial" w:cs="Arial"/>
          <w:sz w:val="20"/>
        </w:rPr>
        <w:t xml:space="preserve">money </w:t>
      </w:r>
      <w:r w:rsidR="00782C3A">
        <w:rPr>
          <w:rFonts w:ascii="Arial" w:hAnsi="Arial" w:cs="Arial"/>
          <w:sz w:val="20"/>
        </w:rPr>
        <w:t>to be eligible for Medicaid, but not enough to cover their healthcare costs.</w:t>
      </w:r>
    </w:p>
    <w:p w14:paraId="3C5084A0" w14:textId="77FCB6CD" w:rsidR="00782C3A" w:rsidRDefault="00782C3A" w:rsidP="00F35709">
      <w:pPr>
        <w:overflowPunct/>
        <w:autoSpaceDE/>
        <w:adjustRightInd/>
        <w:ind w:left="1440"/>
        <w:rPr>
          <w:rFonts w:ascii="Arial" w:hAnsi="Arial" w:cs="Arial"/>
          <w:sz w:val="20"/>
        </w:rPr>
      </w:pPr>
    </w:p>
    <w:p w14:paraId="34FDDE05" w14:textId="67FE6C38" w:rsidR="00782C3A" w:rsidRDefault="00782C3A" w:rsidP="00F35709">
      <w:pPr>
        <w:overflowPunct/>
        <w:autoSpaceDE/>
        <w:adjustRightInd/>
        <w:ind w:left="1440"/>
        <w:rPr>
          <w:rFonts w:ascii="Arial" w:hAnsi="Arial" w:cs="Arial"/>
          <w:sz w:val="20"/>
        </w:rPr>
      </w:pPr>
      <w:r>
        <w:rPr>
          <w:rFonts w:ascii="Arial" w:hAnsi="Arial" w:cs="Arial"/>
          <w:sz w:val="20"/>
        </w:rPr>
        <w:t>Other provisions include</w:t>
      </w:r>
      <w:r w:rsidR="00143AFE">
        <w:rPr>
          <w:rFonts w:ascii="Arial" w:hAnsi="Arial" w:cs="Arial"/>
          <w:sz w:val="20"/>
        </w:rPr>
        <w:t xml:space="preserve"> </w:t>
      </w:r>
      <w:r>
        <w:rPr>
          <w:rFonts w:ascii="Arial" w:hAnsi="Arial" w:cs="Arial"/>
          <w:sz w:val="20"/>
        </w:rPr>
        <w:t>Project Aware</w:t>
      </w:r>
      <w:r w:rsidR="00143AFE">
        <w:rPr>
          <w:rFonts w:ascii="Arial" w:hAnsi="Arial" w:cs="Arial"/>
          <w:sz w:val="20"/>
        </w:rPr>
        <w:t xml:space="preserve"> and the </w:t>
      </w:r>
      <w:r>
        <w:rPr>
          <w:rFonts w:ascii="Arial" w:hAnsi="Arial" w:cs="Arial"/>
          <w:sz w:val="20"/>
        </w:rPr>
        <w:t>988 Crisis Hotline.</w:t>
      </w:r>
    </w:p>
    <w:p w14:paraId="0CEB271D" w14:textId="34483344" w:rsidR="00782C3A" w:rsidRDefault="00782C3A" w:rsidP="00F35709">
      <w:pPr>
        <w:overflowPunct/>
        <w:autoSpaceDE/>
        <w:adjustRightInd/>
        <w:ind w:left="1440"/>
        <w:rPr>
          <w:rFonts w:ascii="Arial" w:hAnsi="Arial" w:cs="Arial"/>
          <w:sz w:val="20"/>
        </w:rPr>
      </w:pPr>
    </w:p>
    <w:p w14:paraId="50E3863A" w14:textId="39A40661" w:rsidR="00782C3A" w:rsidRDefault="00782C3A" w:rsidP="00F35709">
      <w:pPr>
        <w:overflowPunct/>
        <w:autoSpaceDE/>
        <w:adjustRightInd/>
        <w:ind w:left="1440"/>
        <w:rPr>
          <w:rFonts w:ascii="Arial" w:hAnsi="Arial" w:cs="Arial"/>
          <w:sz w:val="20"/>
        </w:rPr>
      </w:pPr>
      <w:r>
        <w:rPr>
          <w:rFonts w:ascii="Arial" w:hAnsi="Arial" w:cs="Arial"/>
          <w:sz w:val="20"/>
        </w:rPr>
        <w:t xml:space="preserve">NABH has engaged in discussions about civil monetary penalties for parity violations. </w:t>
      </w:r>
    </w:p>
    <w:p w14:paraId="64957966" w14:textId="555F26CE" w:rsidR="00782C3A" w:rsidRDefault="00782C3A" w:rsidP="00F35709">
      <w:pPr>
        <w:overflowPunct/>
        <w:autoSpaceDE/>
        <w:adjustRightInd/>
        <w:ind w:left="1440"/>
        <w:rPr>
          <w:rFonts w:ascii="Arial" w:hAnsi="Arial" w:cs="Arial"/>
          <w:sz w:val="20"/>
        </w:rPr>
      </w:pPr>
    </w:p>
    <w:p w14:paraId="3E608421" w14:textId="01E49FDA" w:rsidR="00782C3A" w:rsidRDefault="00782C3A" w:rsidP="00F35709">
      <w:pPr>
        <w:overflowPunct/>
        <w:autoSpaceDE/>
        <w:adjustRightInd/>
        <w:ind w:left="1440"/>
        <w:rPr>
          <w:rFonts w:ascii="Arial" w:hAnsi="Arial" w:cs="Arial"/>
          <w:sz w:val="20"/>
        </w:rPr>
      </w:pPr>
      <w:r>
        <w:rPr>
          <w:rFonts w:ascii="Arial" w:hAnsi="Arial" w:cs="Arial"/>
          <w:sz w:val="20"/>
        </w:rPr>
        <w:t xml:space="preserve">The bill calls for reducing DSH payments by as much as 12.5% to states that have not expanded their Medicaid programs. NABH has argued these cuts can be extremely harmful and we partnered with other organizations on this. </w:t>
      </w:r>
    </w:p>
    <w:p w14:paraId="3AD50FEA" w14:textId="1AD053D0" w:rsidR="007C4B39" w:rsidRDefault="007C4B39" w:rsidP="00F35709">
      <w:pPr>
        <w:overflowPunct/>
        <w:autoSpaceDE/>
        <w:adjustRightInd/>
        <w:ind w:left="1440"/>
        <w:rPr>
          <w:rFonts w:ascii="Arial" w:hAnsi="Arial" w:cs="Arial"/>
          <w:sz w:val="20"/>
        </w:rPr>
      </w:pPr>
    </w:p>
    <w:p w14:paraId="452C07D6" w14:textId="6529BFE2" w:rsidR="007C4B39" w:rsidRDefault="007C4B39" w:rsidP="00F35709">
      <w:pPr>
        <w:overflowPunct/>
        <w:autoSpaceDE/>
        <w:adjustRightInd/>
        <w:ind w:left="1440"/>
        <w:rPr>
          <w:rFonts w:ascii="Arial" w:hAnsi="Arial" w:cs="Arial"/>
          <w:sz w:val="20"/>
        </w:rPr>
      </w:pPr>
      <w:r>
        <w:rPr>
          <w:rFonts w:ascii="Arial" w:hAnsi="Arial" w:cs="Arial"/>
          <w:sz w:val="20"/>
        </w:rPr>
        <w:t>The Congressional Budget Office (CBO) is still working on scoring this bill. Shawn said the expectation is that if CBO scores the bill at $1.75 trillion, the bill will pass.</w:t>
      </w:r>
    </w:p>
    <w:p w14:paraId="0DB32CB4" w14:textId="2DC6A293" w:rsidR="00A81137" w:rsidRDefault="00A81137" w:rsidP="00F35709">
      <w:pPr>
        <w:overflowPunct/>
        <w:autoSpaceDE/>
        <w:adjustRightInd/>
        <w:ind w:left="1440"/>
        <w:rPr>
          <w:rFonts w:ascii="Arial" w:hAnsi="Arial" w:cs="Arial"/>
          <w:sz w:val="20"/>
        </w:rPr>
      </w:pPr>
    </w:p>
    <w:p w14:paraId="3857A92F" w14:textId="77777777" w:rsidR="00A81137" w:rsidRPr="00F35709" w:rsidRDefault="00A81137" w:rsidP="00F35709">
      <w:pPr>
        <w:overflowPunct/>
        <w:autoSpaceDE/>
        <w:adjustRightInd/>
        <w:ind w:left="1440"/>
        <w:rPr>
          <w:rFonts w:ascii="Arial" w:hAnsi="Arial" w:cs="Arial"/>
          <w:sz w:val="20"/>
        </w:rPr>
      </w:pPr>
    </w:p>
    <w:p w14:paraId="584D1A08" w14:textId="77777777" w:rsidR="00F35709" w:rsidRDefault="00F35709" w:rsidP="00F35709">
      <w:pPr>
        <w:pStyle w:val="ListParagraph"/>
        <w:rPr>
          <w:rFonts w:ascii="Arial" w:hAnsi="Arial" w:cs="Arial"/>
          <w:sz w:val="20"/>
        </w:rPr>
      </w:pPr>
    </w:p>
    <w:p w14:paraId="20EC7741" w14:textId="2C06516A" w:rsidR="00F35709" w:rsidRPr="004D4790" w:rsidRDefault="00F35709" w:rsidP="00F35709">
      <w:pPr>
        <w:numPr>
          <w:ilvl w:val="0"/>
          <w:numId w:val="1"/>
        </w:numPr>
        <w:overflowPunct/>
        <w:autoSpaceDE/>
        <w:adjustRightInd/>
        <w:rPr>
          <w:rFonts w:ascii="Arial" w:hAnsi="Arial" w:cs="Arial"/>
          <w:b/>
          <w:bCs/>
          <w:sz w:val="20"/>
        </w:rPr>
      </w:pPr>
      <w:r w:rsidRPr="004D4790">
        <w:rPr>
          <w:rFonts w:ascii="Arial" w:hAnsi="Arial" w:cs="Arial"/>
          <w:b/>
          <w:bCs/>
          <w:sz w:val="20"/>
        </w:rPr>
        <w:t>Regulatory Update</w:t>
      </w:r>
    </w:p>
    <w:p w14:paraId="096E2980" w14:textId="34B3BE0D" w:rsidR="007C4B39" w:rsidRDefault="009462C7" w:rsidP="009462C7">
      <w:pPr>
        <w:overflowPunct/>
        <w:autoSpaceDE/>
        <w:adjustRightInd/>
        <w:ind w:left="1440"/>
        <w:rPr>
          <w:rFonts w:ascii="Arial" w:hAnsi="Arial" w:cs="Arial"/>
          <w:sz w:val="20"/>
        </w:rPr>
      </w:pPr>
      <w:r>
        <w:rPr>
          <w:rFonts w:ascii="Arial" w:hAnsi="Arial" w:cs="Arial"/>
          <w:sz w:val="20"/>
        </w:rPr>
        <w:t xml:space="preserve">Kirsten Beronio discussed the Physician Fee Schedule Rule </w:t>
      </w:r>
      <w:r w:rsidR="00D13E03">
        <w:rPr>
          <w:rFonts w:ascii="Arial" w:hAnsi="Arial" w:cs="Arial"/>
          <w:sz w:val="20"/>
        </w:rPr>
        <w:t xml:space="preserve">(PFS) </w:t>
      </w:r>
      <w:r>
        <w:rPr>
          <w:rFonts w:ascii="Arial" w:hAnsi="Arial" w:cs="Arial"/>
          <w:sz w:val="20"/>
        </w:rPr>
        <w:t>and OPPS rule. The PFS included several provisions related to telehealth. Kirsten said Congress previously extended Medicare coverage for telehealth after the public emergency ends, and the PFS finalized some details around that coverage.</w:t>
      </w:r>
    </w:p>
    <w:p w14:paraId="262A4F02" w14:textId="4025C99B" w:rsidR="009462C7" w:rsidRDefault="009462C7" w:rsidP="009462C7">
      <w:pPr>
        <w:overflowPunct/>
        <w:autoSpaceDE/>
        <w:adjustRightInd/>
        <w:ind w:left="1440"/>
        <w:rPr>
          <w:rFonts w:ascii="Arial" w:hAnsi="Arial" w:cs="Arial"/>
          <w:sz w:val="20"/>
        </w:rPr>
      </w:pPr>
    </w:p>
    <w:p w14:paraId="04B41CE6" w14:textId="59BE5759" w:rsidR="009462C7" w:rsidRDefault="009462C7" w:rsidP="009462C7">
      <w:pPr>
        <w:overflowPunct/>
        <w:autoSpaceDE/>
        <w:adjustRightInd/>
        <w:ind w:left="1440"/>
        <w:rPr>
          <w:rFonts w:ascii="Arial" w:hAnsi="Arial" w:cs="Arial"/>
          <w:sz w:val="20"/>
        </w:rPr>
      </w:pPr>
      <w:r>
        <w:rPr>
          <w:rFonts w:ascii="Arial" w:hAnsi="Arial" w:cs="Arial"/>
          <w:sz w:val="20"/>
        </w:rPr>
        <w:t>For mental healthcare via telehealth: there is an in-person visit at least six months before the telehealth service begins. This does not apply to SUB and/or co-occurring conditions. There were some payment cuts related to a budget-neutrality requirement and NABH has advocated for lifting that requirement, but that has not occurred yet. This will relate to a reduction for some practitioners.</w:t>
      </w:r>
    </w:p>
    <w:p w14:paraId="7629C71F" w14:textId="3BC8EFA4" w:rsidR="009462C7" w:rsidRDefault="009462C7" w:rsidP="009462C7">
      <w:pPr>
        <w:overflowPunct/>
        <w:autoSpaceDE/>
        <w:adjustRightInd/>
        <w:ind w:left="1440"/>
        <w:rPr>
          <w:rFonts w:ascii="Arial" w:hAnsi="Arial" w:cs="Arial"/>
          <w:sz w:val="20"/>
        </w:rPr>
      </w:pPr>
    </w:p>
    <w:p w14:paraId="13462D37" w14:textId="79670C4D" w:rsidR="0028538A" w:rsidRPr="0028538A" w:rsidRDefault="009462C7" w:rsidP="0028538A">
      <w:pPr>
        <w:ind w:left="1440"/>
        <w:rPr>
          <w:rFonts w:ascii="Arial" w:hAnsi="Arial" w:cs="Arial"/>
          <w:sz w:val="20"/>
        </w:rPr>
      </w:pPr>
      <w:r w:rsidRPr="0028538A">
        <w:rPr>
          <w:rFonts w:ascii="Arial" w:hAnsi="Arial" w:cs="Arial"/>
          <w:sz w:val="20"/>
        </w:rPr>
        <w:t xml:space="preserve">Sarah Wattenberg </w:t>
      </w:r>
      <w:r w:rsidR="0028538A" w:rsidRPr="0028538A">
        <w:rPr>
          <w:rFonts w:ascii="Arial" w:hAnsi="Arial" w:cs="Arial"/>
          <w:sz w:val="20"/>
        </w:rPr>
        <w:t xml:space="preserve">added that </w:t>
      </w:r>
      <w:r w:rsidR="0028538A">
        <w:rPr>
          <w:rFonts w:ascii="Arial" w:hAnsi="Arial" w:cs="Arial"/>
          <w:sz w:val="20"/>
        </w:rPr>
        <w:t>CMS published</w:t>
      </w:r>
      <w:r w:rsidR="0028538A" w:rsidRPr="0028538A">
        <w:rPr>
          <w:rFonts w:ascii="Arial" w:hAnsi="Arial" w:cs="Arial"/>
          <w:sz w:val="20"/>
        </w:rPr>
        <w:t xml:space="preserve"> an interim final rule (IFR) freezing methadone reimbursement rates for calendar year (CY) 2022. </w:t>
      </w:r>
      <w:r w:rsidR="0028538A">
        <w:rPr>
          <w:rFonts w:ascii="Arial" w:hAnsi="Arial" w:cs="Arial"/>
          <w:sz w:val="20"/>
        </w:rPr>
        <w:t xml:space="preserve"> </w:t>
      </w:r>
      <w:r w:rsidR="0028538A" w:rsidRPr="0028538A">
        <w:rPr>
          <w:rFonts w:ascii="Arial" w:hAnsi="Arial" w:cs="Arial"/>
          <w:sz w:val="20"/>
        </w:rPr>
        <w:t xml:space="preserve"> </w:t>
      </w:r>
    </w:p>
    <w:p w14:paraId="5C03F82B" w14:textId="77777777" w:rsidR="0028538A" w:rsidRDefault="0028538A" w:rsidP="0028538A">
      <w:pPr>
        <w:ind w:left="1440"/>
        <w:rPr>
          <w:rFonts w:ascii="Arial" w:hAnsi="Arial" w:cs="Arial"/>
          <w:sz w:val="20"/>
        </w:rPr>
      </w:pPr>
    </w:p>
    <w:p w14:paraId="269E3854" w14:textId="014FECD9" w:rsidR="009462C7" w:rsidRPr="0028538A" w:rsidRDefault="0028538A" w:rsidP="0028538A">
      <w:pPr>
        <w:ind w:left="1440"/>
      </w:pPr>
      <w:r w:rsidRPr="0028538A">
        <w:rPr>
          <w:rFonts w:ascii="Arial" w:hAnsi="Arial" w:cs="Arial"/>
          <w:sz w:val="20"/>
        </w:rPr>
        <w:t>CMS is establishing a limited exception to the current CMS methodology for determining rates for the drug episode of care for methadone (HCPCS G2067-weekly bundle) and the add-on take-home for methadone (HCPCS G2708) by freezing rates at the CY2021 rate</w:t>
      </w:r>
      <w:r>
        <w:t xml:space="preserve">. </w:t>
      </w:r>
    </w:p>
    <w:p w14:paraId="59FFAC66" w14:textId="40859F0B" w:rsidR="00DE27B7" w:rsidRDefault="00DE27B7" w:rsidP="009462C7">
      <w:pPr>
        <w:overflowPunct/>
        <w:autoSpaceDE/>
        <w:adjustRightInd/>
        <w:ind w:left="1440"/>
        <w:rPr>
          <w:rFonts w:ascii="Arial" w:hAnsi="Arial" w:cs="Arial"/>
          <w:sz w:val="20"/>
        </w:rPr>
      </w:pPr>
    </w:p>
    <w:p w14:paraId="6133489A" w14:textId="76E73644" w:rsidR="00DE27B7" w:rsidRDefault="00DE27B7" w:rsidP="009462C7">
      <w:pPr>
        <w:overflowPunct/>
        <w:autoSpaceDE/>
        <w:adjustRightInd/>
        <w:ind w:left="1440"/>
        <w:rPr>
          <w:rFonts w:ascii="Arial" w:hAnsi="Arial" w:cs="Arial"/>
          <w:sz w:val="20"/>
        </w:rPr>
      </w:pPr>
      <w:r>
        <w:rPr>
          <w:rFonts w:ascii="Arial" w:hAnsi="Arial" w:cs="Arial"/>
          <w:sz w:val="20"/>
        </w:rPr>
        <w:t xml:space="preserve">Kirsten </w:t>
      </w:r>
      <w:r w:rsidR="0028538A">
        <w:rPr>
          <w:rFonts w:ascii="Arial" w:hAnsi="Arial" w:cs="Arial"/>
          <w:sz w:val="20"/>
        </w:rPr>
        <w:t xml:space="preserve">Beronio </w:t>
      </w:r>
      <w:r>
        <w:rPr>
          <w:rFonts w:ascii="Arial" w:hAnsi="Arial" w:cs="Arial"/>
          <w:sz w:val="20"/>
        </w:rPr>
        <w:t>added that CMS will use 2019 claims data for the 2022 OPPS rate.</w:t>
      </w:r>
    </w:p>
    <w:p w14:paraId="1F19C372" w14:textId="3A6B9FE4" w:rsidR="00D13E03" w:rsidRDefault="00D13E03" w:rsidP="009462C7">
      <w:pPr>
        <w:overflowPunct/>
        <w:autoSpaceDE/>
        <w:adjustRightInd/>
        <w:ind w:left="1440"/>
        <w:rPr>
          <w:rFonts w:ascii="Arial" w:hAnsi="Arial" w:cs="Arial"/>
          <w:sz w:val="20"/>
        </w:rPr>
      </w:pPr>
    </w:p>
    <w:p w14:paraId="4DE1BF80" w14:textId="58C27A72" w:rsidR="00D13E03" w:rsidRPr="00D13E03" w:rsidRDefault="00D13E03" w:rsidP="009462C7">
      <w:pPr>
        <w:overflowPunct/>
        <w:autoSpaceDE/>
        <w:adjustRightInd/>
        <w:ind w:left="1440"/>
        <w:rPr>
          <w:rFonts w:ascii="Arial" w:hAnsi="Arial" w:cs="Arial"/>
          <w:sz w:val="20"/>
        </w:rPr>
      </w:pPr>
      <w:r>
        <w:rPr>
          <w:rFonts w:ascii="Arial" w:hAnsi="Arial" w:cs="Arial"/>
          <w:sz w:val="20"/>
        </w:rPr>
        <w:t xml:space="preserve">NABH informed members about the PFS and OPPS in the Nov. 5 edition of </w:t>
      </w:r>
      <w:r w:rsidRPr="00D13E03">
        <w:rPr>
          <w:rFonts w:ascii="Arial" w:hAnsi="Arial" w:cs="Arial"/>
          <w:i/>
          <w:iCs/>
          <w:sz w:val="20"/>
        </w:rPr>
        <w:t>CEO Update</w:t>
      </w:r>
      <w:r>
        <w:rPr>
          <w:rFonts w:ascii="Arial" w:hAnsi="Arial" w:cs="Arial"/>
          <w:i/>
          <w:iCs/>
          <w:sz w:val="20"/>
        </w:rPr>
        <w:t xml:space="preserve"> </w:t>
      </w:r>
      <w:r>
        <w:rPr>
          <w:rFonts w:ascii="Arial" w:hAnsi="Arial" w:cs="Arial"/>
          <w:sz w:val="20"/>
        </w:rPr>
        <w:t xml:space="preserve">and will include a news item about the methadone payment rate in the Nov. 12 edition of </w:t>
      </w:r>
      <w:r w:rsidRPr="00D13E03">
        <w:rPr>
          <w:rFonts w:ascii="Arial" w:hAnsi="Arial" w:cs="Arial"/>
          <w:i/>
          <w:iCs/>
          <w:sz w:val="20"/>
        </w:rPr>
        <w:t>CEO Update</w:t>
      </w:r>
      <w:r>
        <w:rPr>
          <w:rFonts w:ascii="Arial" w:hAnsi="Arial" w:cs="Arial"/>
          <w:sz w:val="20"/>
        </w:rPr>
        <w:t xml:space="preserve">. All editions of </w:t>
      </w:r>
      <w:r w:rsidRPr="00D13E03">
        <w:rPr>
          <w:rFonts w:ascii="Arial" w:hAnsi="Arial" w:cs="Arial"/>
          <w:i/>
          <w:iCs/>
          <w:sz w:val="20"/>
        </w:rPr>
        <w:t>CEO Update</w:t>
      </w:r>
      <w:r>
        <w:rPr>
          <w:rFonts w:ascii="Arial" w:hAnsi="Arial" w:cs="Arial"/>
          <w:sz w:val="20"/>
        </w:rPr>
        <w:t xml:space="preserve"> are posted on the association’s </w:t>
      </w:r>
      <w:hyperlink r:id="rId6" w:history="1">
        <w:r w:rsidRPr="00D13E03">
          <w:rPr>
            <w:rStyle w:val="Hyperlink"/>
            <w:rFonts w:ascii="Arial" w:hAnsi="Arial" w:cs="Arial"/>
            <w:sz w:val="20"/>
          </w:rPr>
          <w:t>homepage</w:t>
        </w:r>
      </w:hyperlink>
      <w:r>
        <w:rPr>
          <w:rFonts w:ascii="Arial" w:hAnsi="Arial" w:cs="Arial"/>
          <w:sz w:val="20"/>
        </w:rPr>
        <w:t>.</w:t>
      </w:r>
    </w:p>
    <w:p w14:paraId="624178A6" w14:textId="77777777" w:rsidR="00F35709" w:rsidRPr="00D13E03" w:rsidRDefault="00F35709" w:rsidP="00D13E03">
      <w:pPr>
        <w:rPr>
          <w:rFonts w:ascii="Arial" w:hAnsi="Arial" w:cs="Arial"/>
          <w:sz w:val="20"/>
        </w:rPr>
      </w:pPr>
    </w:p>
    <w:p w14:paraId="04BE55AB" w14:textId="6F7F8FDF" w:rsidR="00F35709" w:rsidRPr="00DE27B7" w:rsidRDefault="00F35709" w:rsidP="00F35709">
      <w:pPr>
        <w:numPr>
          <w:ilvl w:val="0"/>
          <w:numId w:val="1"/>
        </w:numPr>
        <w:overflowPunct/>
        <w:autoSpaceDE/>
        <w:adjustRightInd/>
        <w:rPr>
          <w:rFonts w:ascii="Arial" w:hAnsi="Arial" w:cs="Arial"/>
          <w:b/>
          <w:bCs/>
          <w:sz w:val="20"/>
        </w:rPr>
      </w:pPr>
      <w:r w:rsidRPr="00DE27B7">
        <w:rPr>
          <w:rFonts w:ascii="Arial" w:hAnsi="Arial" w:cs="Arial"/>
          <w:b/>
          <w:bCs/>
          <w:sz w:val="20"/>
        </w:rPr>
        <w:t>Senate Request-for-Information Response Letters</w:t>
      </w:r>
    </w:p>
    <w:p w14:paraId="22A2A20B" w14:textId="77777777" w:rsidR="004D4790" w:rsidRDefault="00DE27B7" w:rsidP="00DE27B7">
      <w:pPr>
        <w:overflowPunct/>
        <w:autoSpaceDE/>
        <w:adjustRightInd/>
        <w:ind w:left="1440"/>
        <w:rPr>
          <w:rFonts w:ascii="Arial" w:hAnsi="Arial" w:cs="Arial"/>
          <w:sz w:val="20"/>
        </w:rPr>
      </w:pPr>
      <w:r>
        <w:rPr>
          <w:rFonts w:ascii="Arial" w:hAnsi="Arial" w:cs="Arial"/>
          <w:sz w:val="20"/>
        </w:rPr>
        <w:t>Sens. Wyden and Crapo had requested information and we have asked NABH members to respond. We were able to submit a detailed series of recommendations to the Senate Finance Committee.</w:t>
      </w:r>
    </w:p>
    <w:p w14:paraId="36AD62E4" w14:textId="77777777" w:rsidR="004D4790" w:rsidRDefault="004D4790" w:rsidP="00DE27B7">
      <w:pPr>
        <w:overflowPunct/>
        <w:autoSpaceDE/>
        <w:adjustRightInd/>
        <w:ind w:left="1440"/>
        <w:rPr>
          <w:rFonts w:ascii="Arial" w:hAnsi="Arial" w:cs="Arial"/>
          <w:sz w:val="20"/>
        </w:rPr>
      </w:pPr>
    </w:p>
    <w:p w14:paraId="0BBF50BB" w14:textId="10441CB4" w:rsidR="00DE27B7" w:rsidRPr="003749B6" w:rsidRDefault="004D4790" w:rsidP="00DE27B7">
      <w:pPr>
        <w:overflowPunct/>
        <w:autoSpaceDE/>
        <w:adjustRightInd/>
        <w:ind w:left="1440"/>
        <w:rPr>
          <w:rFonts w:ascii="Arial" w:hAnsi="Arial" w:cs="Arial"/>
          <w:sz w:val="20"/>
        </w:rPr>
      </w:pPr>
      <w:r>
        <w:rPr>
          <w:rFonts w:ascii="Arial" w:hAnsi="Arial" w:cs="Arial"/>
          <w:sz w:val="20"/>
        </w:rPr>
        <w:t>NABH</w:t>
      </w:r>
      <w:r w:rsidR="00DE27B7">
        <w:rPr>
          <w:rFonts w:ascii="Arial" w:hAnsi="Arial" w:cs="Arial"/>
          <w:sz w:val="20"/>
        </w:rPr>
        <w:t xml:space="preserve"> also submitted a letter to Sens. Cassidy and Murphy regarding grants. Members of the EC received the letters before the EC call and both letters are posted on the association’s </w:t>
      </w:r>
      <w:hyperlink r:id="rId7" w:history="1">
        <w:r w:rsidR="00DE27B7" w:rsidRPr="00DE27B7">
          <w:rPr>
            <w:rStyle w:val="Hyperlink"/>
            <w:rFonts w:ascii="Arial" w:hAnsi="Arial" w:cs="Arial"/>
            <w:sz w:val="20"/>
          </w:rPr>
          <w:t>website</w:t>
        </w:r>
      </w:hyperlink>
      <w:r w:rsidR="00DE27B7">
        <w:rPr>
          <w:rFonts w:ascii="Arial" w:hAnsi="Arial" w:cs="Arial"/>
          <w:sz w:val="20"/>
        </w:rPr>
        <w:t xml:space="preserve">. </w:t>
      </w:r>
    </w:p>
    <w:p w14:paraId="14E9410A" w14:textId="77777777" w:rsidR="00F35709" w:rsidRDefault="00F35709" w:rsidP="00F35709">
      <w:pPr>
        <w:pStyle w:val="ListParagraph"/>
        <w:rPr>
          <w:rFonts w:ascii="Arial" w:hAnsi="Arial" w:cs="Arial"/>
          <w:sz w:val="20"/>
        </w:rPr>
      </w:pPr>
    </w:p>
    <w:p w14:paraId="5370CDC9" w14:textId="200DED22" w:rsidR="00F35709" w:rsidRDefault="00F35709" w:rsidP="00F35709">
      <w:pPr>
        <w:numPr>
          <w:ilvl w:val="0"/>
          <w:numId w:val="1"/>
        </w:numPr>
        <w:overflowPunct/>
        <w:autoSpaceDE/>
        <w:adjustRightInd/>
        <w:rPr>
          <w:rFonts w:ascii="Arial" w:hAnsi="Arial" w:cs="Arial"/>
          <w:b/>
          <w:bCs/>
          <w:sz w:val="20"/>
        </w:rPr>
      </w:pPr>
      <w:r w:rsidRPr="004D4790">
        <w:rPr>
          <w:rFonts w:ascii="Arial" w:hAnsi="Arial" w:cs="Arial"/>
          <w:b/>
          <w:bCs/>
          <w:sz w:val="20"/>
        </w:rPr>
        <w:t>Vaccine Mandate</w:t>
      </w:r>
    </w:p>
    <w:p w14:paraId="514EED5A" w14:textId="0B0F1312" w:rsidR="004D4790" w:rsidRDefault="004D4790" w:rsidP="004D4790">
      <w:pPr>
        <w:overflowPunct/>
        <w:autoSpaceDE/>
        <w:adjustRightInd/>
        <w:ind w:left="1440"/>
        <w:rPr>
          <w:rFonts w:ascii="Arial" w:hAnsi="Arial" w:cs="Arial"/>
          <w:sz w:val="20"/>
        </w:rPr>
      </w:pPr>
      <w:r>
        <w:rPr>
          <w:rFonts w:ascii="Arial" w:hAnsi="Arial" w:cs="Arial"/>
          <w:sz w:val="20"/>
        </w:rPr>
        <w:t xml:space="preserve">Shawn reported there are at least four separate mandates for Covid-19 vaccines: federal employees, federal contractors, OHSA’s for employers with more than 100 employees, and CMS’ mandate for healthcare workers. </w:t>
      </w:r>
      <w:r w:rsidR="000A5C3F">
        <w:rPr>
          <w:rFonts w:ascii="Arial" w:hAnsi="Arial" w:cs="Arial"/>
          <w:sz w:val="20"/>
        </w:rPr>
        <w:t>NABH sent Alerts to members about both.</w:t>
      </w:r>
    </w:p>
    <w:p w14:paraId="5C5B5F39" w14:textId="3860E4B3" w:rsidR="000A5C3F" w:rsidRDefault="000A5C3F" w:rsidP="004D4790">
      <w:pPr>
        <w:overflowPunct/>
        <w:autoSpaceDE/>
        <w:adjustRightInd/>
        <w:ind w:left="1440"/>
        <w:rPr>
          <w:rFonts w:ascii="Arial" w:hAnsi="Arial" w:cs="Arial"/>
          <w:sz w:val="20"/>
        </w:rPr>
      </w:pPr>
    </w:p>
    <w:p w14:paraId="78327C71" w14:textId="0187AB86" w:rsidR="000A5C3F" w:rsidRDefault="000A5C3F" w:rsidP="004D4790">
      <w:pPr>
        <w:overflowPunct/>
        <w:autoSpaceDE/>
        <w:adjustRightInd/>
        <w:ind w:left="1440"/>
        <w:rPr>
          <w:rFonts w:ascii="Arial" w:hAnsi="Arial" w:cs="Arial"/>
          <w:sz w:val="20"/>
        </w:rPr>
      </w:pPr>
      <w:r>
        <w:rPr>
          <w:rFonts w:ascii="Arial" w:hAnsi="Arial" w:cs="Arial"/>
          <w:sz w:val="20"/>
        </w:rPr>
        <w:t>Regarding the CMS rule: it applies to all Medicare-participating facilities, including psychiatric hospitals and psychiatric residential treatment facilities. The rule includes both clinical and non-clinical staff. It does not include employees who provide telehealth services only. The CMS rule also allows for health or religious exemptions.</w:t>
      </w:r>
    </w:p>
    <w:p w14:paraId="366C946C" w14:textId="7E86BF82" w:rsidR="000A5C3F" w:rsidRDefault="000A5C3F" w:rsidP="004D4790">
      <w:pPr>
        <w:overflowPunct/>
        <w:autoSpaceDE/>
        <w:adjustRightInd/>
        <w:ind w:left="1440"/>
        <w:rPr>
          <w:rFonts w:ascii="Arial" w:hAnsi="Arial" w:cs="Arial"/>
          <w:sz w:val="20"/>
        </w:rPr>
      </w:pPr>
    </w:p>
    <w:p w14:paraId="126DDAFC" w14:textId="45231D29" w:rsidR="000A5C3F" w:rsidRDefault="000A5C3F" w:rsidP="004D4790">
      <w:pPr>
        <w:overflowPunct/>
        <w:autoSpaceDE/>
        <w:adjustRightInd/>
        <w:ind w:left="1440"/>
        <w:rPr>
          <w:rFonts w:ascii="Arial" w:hAnsi="Arial" w:cs="Arial"/>
          <w:sz w:val="20"/>
        </w:rPr>
      </w:pPr>
      <w:r>
        <w:rPr>
          <w:rFonts w:ascii="Arial" w:hAnsi="Arial" w:cs="Arial"/>
          <w:sz w:val="20"/>
        </w:rPr>
        <w:t>OTPs are not included in the CMS mandate but are subject to the OSHA mandate.</w:t>
      </w:r>
    </w:p>
    <w:p w14:paraId="6F228F26" w14:textId="1BDA9C2B" w:rsidR="002A5291" w:rsidRDefault="002A5291" w:rsidP="004D4790">
      <w:pPr>
        <w:overflowPunct/>
        <w:autoSpaceDE/>
        <w:adjustRightInd/>
        <w:ind w:left="1440"/>
        <w:rPr>
          <w:rFonts w:ascii="Arial" w:hAnsi="Arial" w:cs="Arial"/>
          <w:sz w:val="20"/>
        </w:rPr>
      </w:pPr>
    </w:p>
    <w:p w14:paraId="2CA5DEBC" w14:textId="7709B244" w:rsidR="002A5291" w:rsidRDefault="002A5291" w:rsidP="004D4790">
      <w:pPr>
        <w:overflowPunct/>
        <w:autoSpaceDE/>
        <w:adjustRightInd/>
        <w:ind w:left="1440"/>
        <w:rPr>
          <w:rFonts w:ascii="Arial" w:hAnsi="Arial" w:cs="Arial"/>
          <w:sz w:val="20"/>
        </w:rPr>
      </w:pPr>
      <w:r>
        <w:rPr>
          <w:rFonts w:ascii="Arial" w:hAnsi="Arial" w:cs="Arial"/>
          <w:sz w:val="20"/>
        </w:rPr>
        <w:t>Mark asked how the injunction in Louisiana affects these. Shawn said a three-judge panel in La. Imposed an injunction on the OSHA mandate, questioning constitutionality. The Biden administration has yet to respond. In addition, 26 Attorneys General are fighting the mandates.</w:t>
      </w:r>
    </w:p>
    <w:p w14:paraId="4A08E266" w14:textId="51E23B18" w:rsidR="002A5291" w:rsidRDefault="002A5291" w:rsidP="004D4790">
      <w:pPr>
        <w:overflowPunct/>
        <w:autoSpaceDE/>
        <w:adjustRightInd/>
        <w:ind w:left="1440"/>
        <w:rPr>
          <w:rFonts w:ascii="Arial" w:hAnsi="Arial" w:cs="Arial"/>
          <w:sz w:val="20"/>
        </w:rPr>
      </w:pPr>
    </w:p>
    <w:p w14:paraId="38102B0F" w14:textId="77777777" w:rsidR="002A5291" w:rsidRDefault="002A5291" w:rsidP="004D4790">
      <w:pPr>
        <w:overflowPunct/>
        <w:autoSpaceDE/>
        <w:adjustRightInd/>
        <w:ind w:left="1440"/>
        <w:rPr>
          <w:rFonts w:ascii="Arial" w:hAnsi="Arial" w:cs="Arial"/>
          <w:sz w:val="20"/>
        </w:rPr>
      </w:pPr>
      <w:r>
        <w:rPr>
          <w:rFonts w:ascii="Arial" w:hAnsi="Arial" w:cs="Arial"/>
          <w:sz w:val="20"/>
        </w:rPr>
        <w:t>Shawn added that the injunction relates to OSHA. Because CMS is basing the mandate on Medicare’s Conditions of Participation, this is a different standard.</w:t>
      </w:r>
    </w:p>
    <w:p w14:paraId="35D7AAC6" w14:textId="77777777" w:rsidR="002A5291" w:rsidRDefault="002A5291" w:rsidP="004D4790">
      <w:pPr>
        <w:overflowPunct/>
        <w:autoSpaceDE/>
        <w:adjustRightInd/>
        <w:ind w:left="1440"/>
        <w:rPr>
          <w:rFonts w:ascii="Arial" w:hAnsi="Arial" w:cs="Arial"/>
          <w:sz w:val="20"/>
        </w:rPr>
      </w:pPr>
    </w:p>
    <w:p w14:paraId="3AC66AFE" w14:textId="380CBBE0" w:rsidR="000A5C3F" w:rsidRPr="004D4790" w:rsidRDefault="002A5291" w:rsidP="002A5291">
      <w:pPr>
        <w:overflowPunct/>
        <w:autoSpaceDE/>
        <w:adjustRightInd/>
        <w:ind w:left="1440"/>
        <w:rPr>
          <w:rFonts w:ascii="Arial" w:hAnsi="Arial" w:cs="Arial"/>
          <w:sz w:val="20"/>
        </w:rPr>
      </w:pPr>
      <w:r>
        <w:rPr>
          <w:rFonts w:ascii="Arial" w:hAnsi="Arial" w:cs="Arial"/>
          <w:sz w:val="20"/>
        </w:rPr>
        <w:lastRenderedPageBreak/>
        <w:t xml:space="preserve">NABH continues to support vaccinations, but not mandates. </w:t>
      </w:r>
    </w:p>
    <w:p w14:paraId="299377DB" w14:textId="77777777" w:rsidR="00F35709" w:rsidRPr="004D4790" w:rsidRDefault="00F35709" w:rsidP="00F35709">
      <w:pPr>
        <w:pStyle w:val="ListParagraph"/>
        <w:rPr>
          <w:rFonts w:ascii="Arial" w:hAnsi="Arial" w:cs="Arial"/>
          <w:b/>
          <w:bCs/>
          <w:sz w:val="20"/>
        </w:rPr>
      </w:pPr>
      <w:r w:rsidRPr="004D4790">
        <w:rPr>
          <w:rFonts w:ascii="Arial" w:hAnsi="Arial" w:cs="Arial"/>
          <w:b/>
          <w:bCs/>
          <w:sz w:val="20"/>
        </w:rPr>
        <w:t xml:space="preserve"> </w:t>
      </w:r>
    </w:p>
    <w:p w14:paraId="1969CC40" w14:textId="3C5DA7E7" w:rsidR="00F35709" w:rsidRDefault="00F35709" w:rsidP="00F35709">
      <w:pPr>
        <w:numPr>
          <w:ilvl w:val="0"/>
          <w:numId w:val="1"/>
        </w:numPr>
        <w:overflowPunct/>
        <w:autoSpaceDE/>
        <w:adjustRightInd/>
        <w:rPr>
          <w:rFonts w:ascii="Arial" w:hAnsi="Arial" w:cs="Arial"/>
          <w:b/>
          <w:bCs/>
          <w:sz w:val="20"/>
        </w:rPr>
      </w:pPr>
      <w:r w:rsidRPr="004D4790">
        <w:rPr>
          <w:rFonts w:ascii="Arial" w:hAnsi="Arial" w:cs="Arial"/>
          <w:b/>
          <w:bCs/>
          <w:sz w:val="20"/>
        </w:rPr>
        <w:t>Medicare Automatic Payment Cuts</w:t>
      </w:r>
    </w:p>
    <w:p w14:paraId="0424081A" w14:textId="7A8AF1D2" w:rsidR="009F5BE0" w:rsidRPr="002E5A09" w:rsidRDefault="001860EA" w:rsidP="009F5BE0">
      <w:pPr>
        <w:overflowPunct/>
        <w:autoSpaceDE/>
        <w:adjustRightInd/>
        <w:ind w:left="1440"/>
        <w:rPr>
          <w:rFonts w:ascii="Arial" w:hAnsi="Arial" w:cs="Arial"/>
          <w:sz w:val="20"/>
        </w:rPr>
      </w:pPr>
      <w:r w:rsidRPr="00B656F8">
        <w:rPr>
          <w:rFonts w:ascii="Arial" w:hAnsi="Arial" w:cs="Arial"/>
          <w:sz w:val="20"/>
        </w:rPr>
        <w:t xml:space="preserve">Shawn said there are at least three </w:t>
      </w:r>
      <w:r w:rsidR="002E5A09" w:rsidRPr="00B656F8">
        <w:rPr>
          <w:rFonts w:ascii="Arial" w:hAnsi="Arial" w:cs="Arial"/>
          <w:sz w:val="20"/>
        </w:rPr>
        <w:t>Medicare payment cuts pending:</w:t>
      </w:r>
    </w:p>
    <w:p w14:paraId="28D5F2AF" w14:textId="64E9C9E1" w:rsidR="001860EA" w:rsidRPr="00607A7F" w:rsidRDefault="001860EA" w:rsidP="00607A7F">
      <w:pPr>
        <w:pStyle w:val="ListParagraph"/>
        <w:numPr>
          <w:ilvl w:val="3"/>
          <w:numId w:val="1"/>
        </w:numPr>
        <w:overflowPunct/>
        <w:autoSpaceDE/>
        <w:adjustRightInd/>
        <w:ind w:left="2520"/>
        <w:rPr>
          <w:rFonts w:ascii="Arial" w:hAnsi="Arial" w:cs="Arial"/>
          <w:b/>
          <w:bCs/>
          <w:i/>
          <w:iCs/>
          <w:sz w:val="20"/>
        </w:rPr>
      </w:pPr>
      <w:r w:rsidRPr="00607A7F">
        <w:rPr>
          <w:rFonts w:ascii="Arial" w:hAnsi="Arial" w:cs="Arial"/>
          <w:sz w:val="20"/>
        </w:rPr>
        <w:t xml:space="preserve">Medicare 2% </w:t>
      </w:r>
      <w:r w:rsidR="00EF4CBB">
        <w:rPr>
          <w:rFonts w:ascii="Arial" w:hAnsi="Arial" w:cs="Arial"/>
          <w:sz w:val="20"/>
        </w:rPr>
        <w:t>se</w:t>
      </w:r>
      <w:r w:rsidRPr="00607A7F">
        <w:rPr>
          <w:rFonts w:ascii="Arial" w:hAnsi="Arial" w:cs="Arial"/>
          <w:sz w:val="20"/>
        </w:rPr>
        <w:t>questration cut as a financing mechanism. Congres</w:t>
      </w:r>
      <w:r w:rsidR="009F5BE0" w:rsidRPr="00607A7F">
        <w:rPr>
          <w:rFonts w:ascii="Arial" w:hAnsi="Arial" w:cs="Arial"/>
          <w:sz w:val="20"/>
        </w:rPr>
        <w:t xml:space="preserve">s </w:t>
      </w:r>
      <w:r w:rsidRPr="00607A7F">
        <w:rPr>
          <w:rFonts w:ascii="Arial" w:hAnsi="Arial" w:cs="Arial"/>
          <w:sz w:val="20"/>
        </w:rPr>
        <w:t xml:space="preserve">had delayed that cut to December 2021 in the </w:t>
      </w:r>
      <w:r w:rsidRPr="00607A7F">
        <w:rPr>
          <w:rFonts w:ascii="Arial" w:hAnsi="Arial" w:cs="Arial"/>
          <w:i/>
          <w:iCs/>
          <w:sz w:val="20"/>
        </w:rPr>
        <w:t xml:space="preserve">American Rescue Plan. </w:t>
      </w:r>
    </w:p>
    <w:p w14:paraId="3F6A006C" w14:textId="77777777" w:rsidR="009F5BE0" w:rsidRPr="00607A7F" w:rsidRDefault="009F5BE0" w:rsidP="009F5BE0">
      <w:pPr>
        <w:overflowPunct/>
        <w:autoSpaceDE/>
        <w:adjustRightInd/>
        <w:jc w:val="both"/>
        <w:rPr>
          <w:rFonts w:ascii="Arial" w:hAnsi="Arial" w:cs="Arial"/>
          <w:i/>
          <w:iCs/>
          <w:sz w:val="20"/>
        </w:rPr>
      </w:pPr>
    </w:p>
    <w:p w14:paraId="0CA51609" w14:textId="24E11D28" w:rsidR="001860EA" w:rsidRPr="009F5BE0" w:rsidRDefault="001860EA" w:rsidP="00607A7F">
      <w:pPr>
        <w:pStyle w:val="ListParagraph"/>
        <w:numPr>
          <w:ilvl w:val="3"/>
          <w:numId w:val="1"/>
        </w:numPr>
        <w:overflowPunct/>
        <w:autoSpaceDE/>
        <w:adjustRightInd/>
        <w:ind w:left="2160"/>
        <w:jc w:val="both"/>
        <w:rPr>
          <w:rFonts w:ascii="Arial" w:hAnsi="Arial" w:cs="Arial"/>
          <w:sz w:val="20"/>
        </w:rPr>
      </w:pPr>
      <w:r w:rsidRPr="009F5BE0">
        <w:rPr>
          <w:rFonts w:ascii="Arial" w:hAnsi="Arial" w:cs="Arial"/>
          <w:sz w:val="20"/>
        </w:rPr>
        <w:t xml:space="preserve">There is an additional 4% pay-go cut. </w:t>
      </w:r>
      <w:proofErr w:type="gramStart"/>
      <w:r w:rsidRPr="009F5BE0">
        <w:rPr>
          <w:rFonts w:ascii="Arial" w:hAnsi="Arial" w:cs="Arial"/>
          <w:sz w:val="20"/>
        </w:rPr>
        <w:t>So</w:t>
      </w:r>
      <w:proofErr w:type="gramEnd"/>
      <w:r w:rsidRPr="009F5BE0">
        <w:rPr>
          <w:rFonts w:ascii="Arial" w:hAnsi="Arial" w:cs="Arial"/>
          <w:sz w:val="20"/>
        </w:rPr>
        <w:t xml:space="preserve"> providers are facing a potential 6% cut to all Medicare payment cut in January.</w:t>
      </w:r>
    </w:p>
    <w:p w14:paraId="5EC2B314" w14:textId="77777777" w:rsidR="009F5BE0" w:rsidRPr="009F5BE0" w:rsidRDefault="009F5BE0" w:rsidP="00607A7F">
      <w:pPr>
        <w:overflowPunct/>
        <w:autoSpaceDE/>
        <w:adjustRightInd/>
        <w:ind w:left="2160"/>
        <w:jc w:val="both"/>
        <w:rPr>
          <w:rFonts w:ascii="Arial" w:hAnsi="Arial" w:cs="Arial"/>
          <w:sz w:val="20"/>
        </w:rPr>
      </w:pPr>
    </w:p>
    <w:p w14:paraId="286C0081" w14:textId="02DDC457" w:rsidR="00AE68A9" w:rsidRPr="00B656F8" w:rsidRDefault="001860EA" w:rsidP="00AE68A9">
      <w:pPr>
        <w:pStyle w:val="ListParagraph"/>
        <w:numPr>
          <w:ilvl w:val="3"/>
          <w:numId w:val="1"/>
        </w:numPr>
        <w:overflowPunct/>
        <w:autoSpaceDE/>
        <w:adjustRightInd/>
        <w:ind w:left="2160"/>
        <w:jc w:val="both"/>
        <w:rPr>
          <w:rFonts w:ascii="Arial" w:hAnsi="Arial" w:cs="Arial"/>
          <w:b/>
          <w:bCs/>
          <w:sz w:val="20"/>
        </w:rPr>
      </w:pPr>
      <w:r w:rsidRPr="009F5BE0">
        <w:rPr>
          <w:rFonts w:ascii="Arial" w:hAnsi="Arial" w:cs="Arial"/>
          <w:sz w:val="20"/>
        </w:rPr>
        <w:t xml:space="preserve">3.75% </w:t>
      </w:r>
      <w:r w:rsidR="009F5BE0" w:rsidRPr="009F5BE0">
        <w:rPr>
          <w:rFonts w:ascii="Arial" w:hAnsi="Arial" w:cs="Arial"/>
          <w:sz w:val="20"/>
        </w:rPr>
        <w:t xml:space="preserve">payment bump </w:t>
      </w:r>
      <w:r w:rsidR="002E5A09">
        <w:rPr>
          <w:rFonts w:ascii="Arial" w:hAnsi="Arial" w:cs="Arial"/>
          <w:sz w:val="20"/>
        </w:rPr>
        <w:t xml:space="preserve">to Medicare providers </w:t>
      </w:r>
      <w:r w:rsidR="009F5BE0" w:rsidRPr="009F5BE0">
        <w:rPr>
          <w:rFonts w:ascii="Arial" w:hAnsi="Arial" w:cs="Arial"/>
          <w:sz w:val="20"/>
        </w:rPr>
        <w:t>through calendar year 2021 is set to disappear on Jan.1, 2022.</w:t>
      </w:r>
      <w:r w:rsidR="00093596">
        <w:rPr>
          <w:rFonts w:ascii="Arial" w:hAnsi="Arial" w:cs="Arial"/>
          <w:sz w:val="20"/>
        </w:rPr>
        <w:t xml:space="preserve">  If this payment bump is allowed to expire, the combined impact would mean providers will face an automatic 9.75</w:t>
      </w:r>
      <w:r w:rsidR="00B656F8">
        <w:rPr>
          <w:rFonts w:ascii="Arial" w:hAnsi="Arial" w:cs="Arial"/>
          <w:sz w:val="20"/>
        </w:rPr>
        <w:t>-</w:t>
      </w:r>
      <w:r w:rsidR="00093596">
        <w:rPr>
          <w:rFonts w:ascii="Arial" w:hAnsi="Arial" w:cs="Arial"/>
          <w:sz w:val="20"/>
        </w:rPr>
        <w:t xml:space="preserve">percent reduction. </w:t>
      </w:r>
      <w:proofErr w:type="gramStart"/>
      <w:r w:rsidR="00093596">
        <w:rPr>
          <w:rFonts w:ascii="Arial" w:hAnsi="Arial" w:cs="Arial"/>
          <w:sz w:val="20"/>
        </w:rPr>
        <w:t>CMS  could</w:t>
      </w:r>
      <w:proofErr w:type="gramEnd"/>
      <w:r w:rsidR="00093596">
        <w:rPr>
          <w:rFonts w:ascii="Arial" w:hAnsi="Arial" w:cs="Arial"/>
          <w:sz w:val="20"/>
        </w:rPr>
        <w:t xml:space="preserve"> take regulatory steps to try and rework the expiration of the 3.75% payment bump, but</w:t>
      </w:r>
      <w:r w:rsidR="00B656F8">
        <w:rPr>
          <w:rFonts w:ascii="Arial" w:hAnsi="Arial" w:cs="Arial"/>
          <w:sz w:val="20"/>
        </w:rPr>
        <w:t xml:space="preserve"> congressional </w:t>
      </w:r>
      <w:r w:rsidR="00093596">
        <w:rPr>
          <w:rFonts w:ascii="Arial" w:hAnsi="Arial" w:cs="Arial"/>
          <w:sz w:val="20"/>
        </w:rPr>
        <w:t xml:space="preserve">action is required to delay the sequester and </w:t>
      </w:r>
      <w:proofErr w:type="spellStart"/>
      <w:r w:rsidR="00093596">
        <w:rPr>
          <w:rFonts w:ascii="Arial" w:hAnsi="Arial" w:cs="Arial"/>
          <w:sz w:val="20"/>
        </w:rPr>
        <w:t>PAYGo</w:t>
      </w:r>
      <w:proofErr w:type="spellEnd"/>
      <w:r w:rsidR="00B656F8">
        <w:rPr>
          <w:rFonts w:ascii="Arial" w:hAnsi="Arial" w:cs="Arial"/>
          <w:sz w:val="20"/>
        </w:rPr>
        <w:t>-</w:t>
      </w:r>
      <w:r w:rsidR="00093596">
        <w:rPr>
          <w:rFonts w:ascii="Arial" w:hAnsi="Arial" w:cs="Arial"/>
          <w:sz w:val="20"/>
        </w:rPr>
        <w:t>triggered payment cuts</w:t>
      </w:r>
      <w:r w:rsidR="00AE68A9">
        <w:rPr>
          <w:rFonts w:ascii="Arial" w:hAnsi="Arial" w:cs="Arial"/>
          <w:sz w:val="20"/>
        </w:rPr>
        <w:t>.</w:t>
      </w:r>
    </w:p>
    <w:p w14:paraId="0ACD75DD" w14:textId="77777777" w:rsidR="00F35709" w:rsidRPr="00157AF2" w:rsidRDefault="00F35709" w:rsidP="00F35709">
      <w:pPr>
        <w:overflowPunct/>
        <w:autoSpaceDE/>
        <w:adjustRightInd/>
        <w:rPr>
          <w:rFonts w:ascii="Arial" w:hAnsi="Arial" w:cs="Arial"/>
          <w:sz w:val="20"/>
        </w:rPr>
      </w:pPr>
    </w:p>
    <w:p w14:paraId="7583F315" w14:textId="67FDC497" w:rsidR="00F35709" w:rsidRDefault="00F35709" w:rsidP="002E5A09">
      <w:pPr>
        <w:numPr>
          <w:ilvl w:val="0"/>
          <w:numId w:val="1"/>
        </w:numPr>
        <w:overflowPunct/>
        <w:autoSpaceDE/>
        <w:adjustRightInd/>
        <w:rPr>
          <w:rFonts w:ascii="Arial" w:hAnsi="Arial" w:cs="Arial"/>
          <w:b/>
          <w:bCs/>
          <w:sz w:val="20"/>
        </w:rPr>
      </w:pPr>
      <w:r w:rsidRPr="001860EA">
        <w:rPr>
          <w:rFonts w:ascii="Arial" w:hAnsi="Arial" w:cs="Arial"/>
          <w:b/>
          <w:bCs/>
          <w:sz w:val="20"/>
        </w:rPr>
        <w:t xml:space="preserve">National Disability Rights Network </w:t>
      </w:r>
      <w:r w:rsidR="00A81137">
        <w:rPr>
          <w:rFonts w:ascii="Arial" w:hAnsi="Arial" w:cs="Arial"/>
          <w:b/>
          <w:bCs/>
          <w:sz w:val="20"/>
        </w:rPr>
        <w:t xml:space="preserve">(NDRN) </w:t>
      </w:r>
      <w:hyperlink r:id="rId8" w:history="1">
        <w:r w:rsidRPr="001860EA">
          <w:rPr>
            <w:rStyle w:val="Hyperlink"/>
            <w:rFonts w:ascii="Arial" w:hAnsi="Arial" w:cs="Arial"/>
            <w:b/>
            <w:bCs/>
            <w:sz w:val="20"/>
          </w:rPr>
          <w:t>Report</w:t>
        </w:r>
      </w:hyperlink>
      <w:r w:rsidRPr="001860EA">
        <w:rPr>
          <w:rFonts w:ascii="Arial" w:hAnsi="Arial" w:cs="Arial"/>
          <w:b/>
          <w:bCs/>
          <w:sz w:val="20"/>
        </w:rPr>
        <w:t xml:space="preserve"> on For-Profit Residential Treatment Facilities</w:t>
      </w:r>
    </w:p>
    <w:p w14:paraId="39EF09B3" w14:textId="1AAF706E" w:rsidR="002E5A09" w:rsidRDefault="002E5A09" w:rsidP="002E5A09">
      <w:pPr>
        <w:overflowPunct/>
        <w:autoSpaceDE/>
        <w:adjustRightInd/>
        <w:ind w:left="1440"/>
        <w:rPr>
          <w:rFonts w:ascii="Arial" w:hAnsi="Arial" w:cs="Arial"/>
          <w:sz w:val="20"/>
        </w:rPr>
      </w:pPr>
      <w:r>
        <w:rPr>
          <w:rFonts w:ascii="Arial" w:hAnsi="Arial" w:cs="Arial"/>
          <w:sz w:val="20"/>
        </w:rPr>
        <w:t xml:space="preserve">Shawn </w:t>
      </w:r>
      <w:r w:rsidR="00A81137">
        <w:rPr>
          <w:rFonts w:ascii="Arial" w:hAnsi="Arial" w:cs="Arial"/>
          <w:sz w:val="20"/>
        </w:rPr>
        <w:t xml:space="preserve">said NABH sent the NDRN report (that EC members received before the EC call) to the NABH Youth Services Committee for feedback. </w:t>
      </w:r>
    </w:p>
    <w:p w14:paraId="5778F34B" w14:textId="561A5B16" w:rsidR="00A81137" w:rsidRDefault="00A81137" w:rsidP="002E5A09">
      <w:pPr>
        <w:overflowPunct/>
        <w:autoSpaceDE/>
        <w:adjustRightInd/>
        <w:ind w:left="1440"/>
        <w:rPr>
          <w:rFonts w:ascii="Arial" w:hAnsi="Arial" w:cs="Arial"/>
          <w:sz w:val="20"/>
        </w:rPr>
      </w:pPr>
    </w:p>
    <w:p w14:paraId="4C2548D6" w14:textId="67D06100" w:rsidR="00A81137" w:rsidRDefault="00A81137" w:rsidP="002E5A09">
      <w:pPr>
        <w:overflowPunct/>
        <w:autoSpaceDE/>
        <w:adjustRightInd/>
        <w:ind w:left="1440"/>
        <w:rPr>
          <w:rFonts w:ascii="Arial" w:hAnsi="Arial" w:cs="Arial"/>
          <w:sz w:val="20"/>
        </w:rPr>
      </w:pPr>
      <w:r>
        <w:rPr>
          <w:rFonts w:ascii="Arial" w:hAnsi="Arial" w:cs="Arial"/>
          <w:sz w:val="20"/>
        </w:rPr>
        <w:t xml:space="preserve">Jessica Zigmond added that </w:t>
      </w:r>
      <w:r w:rsidRPr="00F11F46">
        <w:rPr>
          <w:rFonts w:ascii="Arial" w:hAnsi="Arial" w:cs="Arial"/>
          <w:sz w:val="20"/>
        </w:rPr>
        <w:t xml:space="preserve">Shawn was interviewed in the news publication </w:t>
      </w:r>
      <w:r w:rsidRPr="00F11F46">
        <w:rPr>
          <w:rFonts w:ascii="Arial" w:hAnsi="Arial" w:cs="Arial"/>
          <w:i/>
          <w:iCs/>
          <w:sz w:val="20"/>
        </w:rPr>
        <w:t>The Imprint</w:t>
      </w:r>
      <w:r w:rsidRPr="00F11F46">
        <w:rPr>
          <w:rFonts w:ascii="Arial" w:hAnsi="Arial" w:cs="Arial"/>
          <w:sz w:val="20"/>
        </w:rPr>
        <w:t xml:space="preserve"> about the report on Nov. 2. Click </w:t>
      </w:r>
      <w:hyperlink r:id="rId9" w:history="1">
        <w:r w:rsidRPr="00F11F46">
          <w:rPr>
            <w:rStyle w:val="Hyperlink"/>
            <w:rFonts w:ascii="Arial" w:hAnsi="Arial" w:cs="Arial"/>
            <w:sz w:val="20"/>
          </w:rPr>
          <w:t>here</w:t>
        </w:r>
      </w:hyperlink>
      <w:r w:rsidRPr="00F11F46">
        <w:rPr>
          <w:rFonts w:ascii="Arial" w:hAnsi="Arial" w:cs="Arial"/>
          <w:sz w:val="20"/>
        </w:rPr>
        <w:t xml:space="preserve"> to read the article.</w:t>
      </w:r>
    </w:p>
    <w:p w14:paraId="068877BA" w14:textId="77777777" w:rsidR="002E5A09" w:rsidRPr="002E5A09" w:rsidRDefault="002E5A09" w:rsidP="002E5A09">
      <w:pPr>
        <w:overflowPunct/>
        <w:autoSpaceDE/>
        <w:adjustRightInd/>
        <w:ind w:left="1440"/>
        <w:rPr>
          <w:rFonts w:ascii="Arial" w:hAnsi="Arial" w:cs="Arial"/>
          <w:sz w:val="20"/>
        </w:rPr>
      </w:pPr>
    </w:p>
    <w:p w14:paraId="6211724D" w14:textId="0FE62FD1" w:rsidR="00F35709" w:rsidRDefault="00F35709" w:rsidP="00F35709">
      <w:pPr>
        <w:numPr>
          <w:ilvl w:val="0"/>
          <w:numId w:val="1"/>
        </w:numPr>
        <w:overflowPunct/>
        <w:autoSpaceDE/>
        <w:adjustRightInd/>
        <w:rPr>
          <w:rFonts w:ascii="Arial" w:hAnsi="Arial" w:cs="Arial"/>
          <w:b/>
          <w:bCs/>
          <w:sz w:val="20"/>
        </w:rPr>
      </w:pPr>
      <w:r w:rsidRPr="00B025D5">
        <w:rPr>
          <w:rFonts w:ascii="Arial" w:hAnsi="Arial" w:cs="Arial"/>
          <w:b/>
          <w:bCs/>
          <w:sz w:val="20"/>
        </w:rPr>
        <w:t>Workplace Violence Prevention</w:t>
      </w:r>
    </w:p>
    <w:p w14:paraId="7E70D8EB" w14:textId="77777777" w:rsidR="00B025D5" w:rsidRDefault="00B025D5" w:rsidP="00B025D5">
      <w:pPr>
        <w:overflowPunct/>
        <w:autoSpaceDE/>
        <w:adjustRightInd/>
        <w:ind w:left="1440"/>
        <w:rPr>
          <w:rFonts w:ascii="Arial" w:hAnsi="Arial" w:cs="Arial"/>
          <w:sz w:val="20"/>
        </w:rPr>
      </w:pPr>
      <w:r>
        <w:rPr>
          <w:rFonts w:ascii="Arial" w:hAnsi="Arial" w:cs="Arial"/>
          <w:sz w:val="20"/>
        </w:rPr>
        <w:t xml:space="preserve">Kirsten Beronio said some members expressed concerns about OSHA’s requirements to prevent violence. NABH met with OSHA back in August and other behavioral health groups to help establish standards. </w:t>
      </w:r>
    </w:p>
    <w:p w14:paraId="601F2087" w14:textId="77777777" w:rsidR="00B025D5" w:rsidRDefault="00B025D5" w:rsidP="00B025D5">
      <w:pPr>
        <w:overflowPunct/>
        <w:autoSpaceDE/>
        <w:adjustRightInd/>
        <w:ind w:left="1440"/>
        <w:rPr>
          <w:rFonts w:ascii="Arial" w:hAnsi="Arial" w:cs="Arial"/>
          <w:sz w:val="20"/>
        </w:rPr>
      </w:pPr>
    </w:p>
    <w:p w14:paraId="71C91A85" w14:textId="028C47E1" w:rsidR="00B025D5" w:rsidRDefault="00B025D5" w:rsidP="00EF4CBB">
      <w:pPr>
        <w:overflowPunct/>
        <w:autoSpaceDE/>
        <w:adjustRightInd/>
        <w:ind w:left="1440"/>
        <w:rPr>
          <w:rFonts w:ascii="Arial" w:hAnsi="Arial" w:cs="Arial"/>
          <w:sz w:val="20"/>
        </w:rPr>
      </w:pPr>
      <w:r>
        <w:rPr>
          <w:rFonts w:ascii="Arial" w:hAnsi="Arial" w:cs="Arial"/>
          <w:sz w:val="20"/>
        </w:rPr>
        <w:t>OSHA said we should prove how we prevent violence. We developed a letter citing peer-reviewed articles that show the practices used are evidence-based.</w:t>
      </w:r>
      <w:r w:rsidR="00EF4CBB">
        <w:rPr>
          <w:rFonts w:ascii="Arial" w:hAnsi="Arial" w:cs="Arial"/>
          <w:sz w:val="20"/>
        </w:rPr>
        <w:t xml:space="preserve"> The letter was sent on Nov. 5 and is available </w:t>
      </w:r>
      <w:hyperlink r:id="rId10" w:history="1">
        <w:r w:rsidR="00EF4CBB" w:rsidRPr="00EF4CBB">
          <w:rPr>
            <w:rStyle w:val="Hyperlink"/>
            <w:rFonts w:ascii="Arial" w:hAnsi="Arial" w:cs="Arial"/>
            <w:sz w:val="20"/>
          </w:rPr>
          <w:t>here</w:t>
        </w:r>
      </w:hyperlink>
      <w:r w:rsidR="00EF4CBB">
        <w:rPr>
          <w:rFonts w:ascii="Arial" w:hAnsi="Arial" w:cs="Arial"/>
          <w:sz w:val="20"/>
        </w:rPr>
        <w:t xml:space="preserve">. </w:t>
      </w:r>
      <w:r>
        <w:rPr>
          <w:rFonts w:ascii="Arial" w:hAnsi="Arial" w:cs="Arial"/>
          <w:sz w:val="20"/>
        </w:rPr>
        <w:t>Kirsten said we’ll have more updates to come on this issue.</w:t>
      </w:r>
    </w:p>
    <w:p w14:paraId="754D4B27" w14:textId="3149131A" w:rsidR="00B025D5" w:rsidRDefault="00B025D5" w:rsidP="00B025D5">
      <w:pPr>
        <w:overflowPunct/>
        <w:autoSpaceDE/>
        <w:adjustRightInd/>
        <w:ind w:left="1440"/>
        <w:rPr>
          <w:rFonts w:ascii="Arial" w:hAnsi="Arial" w:cs="Arial"/>
          <w:sz w:val="20"/>
        </w:rPr>
      </w:pPr>
    </w:p>
    <w:p w14:paraId="5B6E9C18" w14:textId="451A7D2A" w:rsidR="00B025D5" w:rsidRPr="00B025D5" w:rsidRDefault="00B025D5" w:rsidP="00B025D5">
      <w:pPr>
        <w:overflowPunct/>
        <w:autoSpaceDE/>
        <w:adjustRightInd/>
        <w:ind w:left="1440"/>
        <w:rPr>
          <w:rFonts w:ascii="Arial" w:hAnsi="Arial" w:cs="Arial"/>
          <w:sz w:val="20"/>
        </w:rPr>
      </w:pPr>
      <w:r>
        <w:rPr>
          <w:rFonts w:ascii="Arial" w:hAnsi="Arial" w:cs="Arial"/>
          <w:sz w:val="20"/>
        </w:rPr>
        <w:t>Shawn said the workplace violence regulations we thought were imminent were postponed, likely due to a focus on Covid-19-related regulations.</w:t>
      </w:r>
    </w:p>
    <w:p w14:paraId="525AE6B0" w14:textId="77777777" w:rsidR="00F35709" w:rsidRPr="00B025D5" w:rsidRDefault="00F35709" w:rsidP="00F35709">
      <w:pPr>
        <w:pStyle w:val="ListParagraph"/>
        <w:rPr>
          <w:rFonts w:ascii="Arial" w:hAnsi="Arial" w:cs="Arial"/>
          <w:b/>
          <w:bCs/>
          <w:sz w:val="20"/>
        </w:rPr>
      </w:pPr>
    </w:p>
    <w:p w14:paraId="0450CB4D" w14:textId="24409704" w:rsidR="00F35709" w:rsidRDefault="00F35709" w:rsidP="00F35709">
      <w:pPr>
        <w:numPr>
          <w:ilvl w:val="0"/>
          <w:numId w:val="1"/>
        </w:numPr>
        <w:overflowPunct/>
        <w:autoSpaceDE/>
        <w:adjustRightInd/>
        <w:rPr>
          <w:rFonts w:ascii="Arial" w:hAnsi="Arial" w:cs="Arial"/>
          <w:b/>
          <w:bCs/>
          <w:sz w:val="20"/>
        </w:rPr>
      </w:pPr>
      <w:r w:rsidRPr="00B025D5">
        <w:rPr>
          <w:rFonts w:ascii="Arial" w:hAnsi="Arial" w:cs="Arial"/>
          <w:b/>
          <w:bCs/>
          <w:sz w:val="20"/>
        </w:rPr>
        <w:t>988 Crisis Hotline Response Efforts</w:t>
      </w:r>
    </w:p>
    <w:p w14:paraId="5CEE375D" w14:textId="25ED5E5D" w:rsidR="00B025D5" w:rsidRPr="00B025D5" w:rsidRDefault="00B025D5" w:rsidP="00B025D5">
      <w:pPr>
        <w:overflowPunct/>
        <w:autoSpaceDE/>
        <w:adjustRightInd/>
        <w:ind w:left="1440"/>
        <w:rPr>
          <w:rFonts w:ascii="Arial" w:hAnsi="Arial" w:cs="Arial"/>
          <w:sz w:val="20"/>
        </w:rPr>
      </w:pPr>
      <w:r>
        <w:rPr>
          <w:rFonts w:ascii="Arial" w:hAnsi="Arial" w:cs="Arial"/>
          <w:sz w:val="20"/>
        </w:rPr>
        <w:t xml:space="preserve">Shawn reported about the 988 Crisis Hotline that will take effect on July 1, 2022. The groups in the 14-member CEO coalition </w:t>
      </w:r>
      <w:proofErr w:type="gramStart"/>
      <w:r>
        <w:rPr>
          <w:rFonts w:ascii="Arial" w:hAnsi="Arial" w:cs="Arial"/>
          <w:sz w:val="20"/>
        </w:rPr>
        <w:t>is</w:t>
      </w:r>
      <w:proofErr w:type="gramEnd"/>
      <w:r>
        <w:rPr>
          <w:rFonts w:ascii="Arial" w:hAnsi="Arial" w:cs="Arial"/>
          <w:sz w:val="20"/>
        </w:rPr>
        <w:t xml:space="preserve"> </w:t>
      </w:r>
      <w:r w:rsidR="002E5A09">
        <w:rPr>
          <w:rFonts w:ascii="Arial" w:hAnsi="Arial" w:cs="Arial"/>
          <w:sz w:val="20"/>
        </w:rPr>
        <w:t>developing</w:t>
      </w:r>
      <w:r>
        <w:rPr>
          <w:rFonts w:ascii="Arial" w:hAnsi="Arial" w:cs="Arial"/>
          <w:sz w:val="20"/>
        </w:rPr>
        <w:t xml:space="preserve"> a letter about</w:t>
      </w:r>
      <w:r w:rsidR="008765B9">
        <w:rPr>
          <w:rFonts w:ascii="Arial" w:hAnsi="Arial" w:cs="Arial"/>
          <w:sz w:val="20"/>
        </w:rPr>
        <w:t xml:space="preserve"> the infrastructure to handle calls that will come from the hotline. Shawn said the coalition close to a joint paper that lays out how the process should work so people receive the appropriate care at the appropriate time.</w:t>
      </w:r>
    </w:p>
    <w:p w14:paraId="2A9408E3" w14:textId="77777777" w:rsidR="00F35709" w:rsidRDefault="00F35709" w:rsidP="00F35709">
      <w:pPr>
        <w:pStyle w:val="ListParagraph"/>
        <w:rPr>
          <w:rFonts w:ascii="Arial" w:hAnsi="Arial" w:cs="Arial"/>
          <w:sz w:val="20"/>
        </w:rPr>
      </w:pPr>
    </w:p>
    <w:p w14:paraId="0C25C3FC" w14:textId="3AB5DB99" w:rsidR="00F35709" w:rsidRDefault="00F35709" w:rsidP="00F35709">
      <w:pPr>
        <w:numPr>
          <w:ilvl w:val="0"/>
          <w:numId w:val="1"/>
        </w:numPr>
        <w:overflowPunct/>
        <w:autoSpaceDE/>
        <w:adjustRightInd/>
        <w:rPr>
          <w:rFonts w:ascii="Arial" w:hAnsi="Arial" w:cs="Arial"/>
          <w:b/>
          <w:bCs/>
          <w:sz w:val="20"/>
        </w:rPr>
      </w:pPr>
      <w:r w:rsidRPr="008765B9">
        <w:rPr>
          <w:rFonts w:ascii="Arial" w:hAnsi="Arial" w:cs="Arial"/>
          <w:b/>
          <w:bCs/>
          <w:sz w:val="20"/>
        </w:rPr>
        <w:t>Surprise Billing Rule</w:t>
      </w:r>
    </w:p>
    <w:p w14:paraId="6DB63CF1" w14:textId="7F373485" w:rsidR="008765B9" w:rsidRPr="008765B9" w:rsidRDefault="008765B9" w:rsidP="008765B9">
      <w:pPr>
        <w:overflowPunct/>
        <w:autoSpaceDE/>
        <w:adjustRightInd/>
        <w:ind w:left="1440"/>
        <w:rPr>
          <w:rFonts w:ascii="Arial" w:hAnsi="Arial" w:cs="Arial"/>
          <w:sz w:val="20"/>
        </w:rPr>
      </w:pPr>
      <w:r>
        <w:rPr>
          <w:rFonts w:ascii="Arial" w:hAnsi="Arial" w:cs="Arial"/>
          <w:sz w:val="20"/>
        </w:rPr>
        <w:t xml:space="preserve">This rule </w:t>
      </w:r>
      <w:r w:rsidR="002E5A09">
        <w:rPr>
          <w:rFonts w:ascii="Arial" w:hAnsi="Arial" w:cs="Arial"/>
          <w:sz w:val="20"/>
        </w:rPr>
        <w:t xml:space="preserve">will become </w:t>
      </w:r>
      <w:r>
        <w:rPr>
          <w:rFonts w:ascii="Arial" w:hAnsi="Arial" w:cs="Arial"/>
          <w:sz w:val="20"/>
        </w:rPr>
        <w:t xml:space="preserve">effective Jan. 1, 2022. Shawn said </w:t>
      </w:r>
      <w:r w:rsidR="002E5A09">
        <w:rPr>
          <w:rFonts w:ascii="Arial" w:hAnsi="Arial" w:cs="Arial"/>
          <w:sz w:val="20"/>
        </w:rPr>
        <w:t xml:space="preserve">NABH contacted the association’s law </w:t>
      </w:r>
      <w:r>
        <w:rPr>
          <w:rFonts w:ascii="Arial" w:hAnsi="Arial" w:cs="Arial"/>
          <w:sz w:val="20"/>
        </w:rPr>
        <w:t xml:space="preserve">firm Foley Hoag </w:t>
      </w:r>
      <w:r w:rsidR="002E5A09">
        <w:rPr>
          <w:rFonts w:ascii="Arial" w:hAnsi="Arial" w:cs="Arial"/>
          <w:sz w:val="20"/>
        </w:rPr>
        <w:t>to examine how this rule</w:t>
      </w:r>
      <w:r>
        <w:rPr>
          <w:rFonts w:ascii="Arial" w:hAnsi="Arial" w:cs="Arial"/>
          <w:sz w:val="20"/>
        </w:rPr>
        <w:t xml:space="preserve"> </w:t>
      </w:r>
      <w:r w:rsidR="002E5A09">
        <w:rPr>
          <w:rFonts w:ascii="Arial" w:hAnsi="Arial" w:cs="Arial"/>
          <w:sz w:val="20"/>
        </w:rPr>
        <w:t>might</w:t>
      </w:r>
      <w:r>
        <w:rPr>
          <w:rFonts w:ascii="Arial" w:hAnsi="Arial" w:cs="Arial"/>
          <w:sz w:val="20"/>
        </w:rPr>
        <w:t xml:space="preserve"> apply to mental health providers. Shawn added that it’s a convoluted way in which NABH members could be </w:t>
      </w:r>
      <w:r w:rsidR="002E5A09">
        <w:rPr>
          <w:rFonts w:ascii="Arial" w:hAnsi="Arial" w:cs="Arial"/>
          <w:sz w:val="20"/>
        </w:rPr>
        <w:t>affected.</w:t>
      </w:r>
      <w:r>
        <w:rPr>
          <w:rFonts w:ascii="Arial" w:hAnsi="Arial" w:cs="Arial"/>
          <w:sz w:val="20"/>
        </w:rPr>
        <w:t xml:space="preserve"> NABH will provide the summary </w:t>
      </w:r>
      <w:r w:rsidR="002E5A09">
        <w:rPr>
          <w:rFonts w:ascii="Arial" w:hAnsi="Arial" w:cs="Arial"/>
          <w:sz w:val="20"/>
        </w:rPr>
        <w:t xml:space="preserve">to EC members </w:t>
      </w:r>
      <w:r>
        <w:rPr>
          <w:rFonts w:ascii="Arial" w:hAnsi="Arial" w:cs="Arial"/>
          <w:sz w:val="20"/>
        </w:rPr>
        <w:t>from Fole</w:t>
      </w:r>
      <w:r w:rsidR="002E5A09">
        <w:rPr>
          <w:rFonts w:ascii="Arial" w:hAnsi="Arial" w:cs="Arial"/>
          <w:sz w:val="20"/>
        </w:rPr>
        <w:t>y</w:t>
      </w:r>
      <w:r>
        <w:rPr>
          <w:rFonts w:ascii="Arial" w:hAnsi="Arial" w:cs="Arial"/>
          <w:sz w:val="20"/>
        </w:rPr>
        <w:t>-Hoag in the next week.</w:t>
      </w:r>
    </w:p>
    <w:p w14:paraId="1FDC5405" w14:textId="77777777" w:rsidR="00F35709" w:rsidRDefault="00F35709" w:rsidP="00F35709">
      <w:pPr>
        <w:pStyle w:val="ListParagraph"/>
        <w:rPr>
          <w:rFonts w:ascii="Arial" w:hAnsi="Arial" w:cs="Arial"/>
          <w:sz w:val="20"/>
        </w:rPr>
      </w:pPr>
    </w:p>
    <w:p w14:paraId="62900381" w14:textId="79E0B9B1" w:rsidR="00F35709" w:rsidRPr="00F11F46" w:rsidRDefault="00F35709" w:rsidP="00F35709">
      <w:pPr>
        <w:numPr>
          <w:ilvl w:val="0"/>
          <w:numId w:val="1"/>
        </w:numPr>
        <w:overflowPunct/>
        <w:autoSpaceDE/>
        <w:adjustRightInd/>
        <w:rPr>
          <w:rFonts w:ascii="Arial" w:hAnsi="Arial" w:cs="Arial"/>
          <w:b/>
          <w:bCs/>
          <w:sz w:val="20"/>
        </w:rPr>
      </w:pPr>
      <w:r w:rsidRPr="00F11F46">
        <w:rPr>
          <w:rFonts w:ascii="Arial" w:hAnsi="Arial" w:cs="Arial"/>
          <w:b/>
          <w:bCs/>
          <w:sz w:val="20"/>
        </w:rPr>
        <w:t>Price Transparency Rule</w:t>
      </w:r>
    </w:p>
    <w:p w14:paraId="15C7733E" w14:textId="130EF795" w:rsidR="00F11F46" w:rsidRPr="008765B9" w:rsidRDefault="008765B9" w:rsidP="0096041A">
      <w:pPr>
        <w:overflowPunct/>
        <w:autoSpaceDE/>
        <w:adjustRightInd/>
        <w:ind w:left="1440"/>
        <w:rPr>
          <w:rFonts w:ascii="Arial" w:hAnsi="Arial" w:cs="Arial"/>
          <w:sz w:val="20"/>
        </w:rPr>
      </w:pPr>
      <w:r>
        <w:rPr>
          <w:rFonts w:ascii="Arial" w:hAnsi="Arial" w:cs="Arial"/>
          <w:sz w:val="20"/>
        </w:rPr>
        <w:t>The administration finalized a rule that takes effect in January 2022 and targets practices that make it hard to find and access hospital prices for services.</w:t>
      </w:r>
      <w:r w:rsidR="00C12F38">
        <w:rPr>
          <w:rFonts w:ascii="Arial" w:hAnsi="Arial" w:cs="Arial"/>
          <w:sz w:val="20"/>
        </w:rPr>
        <w:t xml:space="preserve"> Under the new rule on </w:t>
      </w:r>
      <w:r w:rsidR="00C12F38">
        <w:rPr>
          <w:rFonts w:ascii="Arial" w:hAnsi="Arial" w:cs="Arial"/>
          <w:sz w:val="20"/>
        </w:rPr>
        <w:lastRenderedPageBreak/>
        <w:t xml:space="preserve">Nov. 2, penalties can go as $2 million a year for large hospitals (the prior cap was around $109,500). </w:t>
      </w:r>
      <w:r w:rsidR="00F11F46">
        <w:rPr>
          <w:rFonts w:ascii="Arial" w:hAnsi="Arial" w:cs="Arial"/>
          <w:sz w:val="20"/>
        </w:rPr>
        <w:t>Penalties remain the same for hospitals with 30 or fewer beds.</w:t>
      </w:r>
    </w:p>
    <w:p w14:paraId="49E354D6" w14:textId="77777777" w:rsidR="00F35709" w:rsidRDefault="00F35709" w:rsidP="00F35709">
      <w:pPr>
        <w:pStyle w:val="ListParagraph"/>
        <w:rPr>
          <w:rFonts w:ascii="Arial" w:hAnsi="Arial" w:cs="Arial"/>
          <w:sz w:val="20"/>
        </w:rPr>
      </w:pPr>
    </w:p>
    <w:p w14:paraId="313A81F1" w14:textId="2EAC31F4" w:rsidR="00F35709" w:rsidRDefault="00F35709" w:rsidP="00F35709">
      <w:pPr>
        <w:numPr>
          <w:ilvl w:val="0"/>
          <w:numId w:val="1"/>
        </w:numPr>
        <w:overflowPunct/>
        <w:autoSpaceDE/>
        <w:adjustRightInd/>
        <w:rPr>
          <w:rFonts w:ascii="Arial" w:hAnsi="Arial" w:cs="Arial"/>
          <w:b/>
          <w:bCs/>
          <w:sz w:val="20"/>
        </w:rPr>
      </w:pPr>
      <w:r w:rsidRPr="008765B9">
        <w:rPr>
          <w:rFonts w:ascii="Arial" w:hAnsi="Arial" w:cs="Arial"/>
          <w:b/>
          <w:bCs/>
          <w:sz w:val="20"/>
        </w:rPr>
        <w:t>EHR Incentives</w:t>
      </w:r>
    </w:p>
    <w:p w14:paraId="1F0530E3" w14:textId="6E401912" w:rsidR="00C12F38" w:rsidRPr="00143AFE" w:rsidRDefault="00C12F38" w:rsidP="00C12F38">
      <w:pPr>
        <w:overflowPunct/>
        <w:autoSpaceDE/>
        <w:adjustRightInd/>
        <w:ind w:left="1440"/>
        <w:rPr>
          <w:rFonts w:ascii="Arial" w:hAnsi="Arial" w:cs="Arial"/>
          <w:b/>
          <w:bCs/>
          <w:sz w:val="20"/>
        </w:rPr>
      </w:pPr>
      <w:r>
        <w:rPr>
          <w:rFonts w:ascii="Arial" w:hAnsi="Arial" w:cs="Arial"/>
          <w:sz w:val="20"/>
        </w:rPr>
        <w:t xml:space="preserve">Shawn said NABH learned about a proposal from CMS related to incentives for </w:t>
      </w:r>
      <w:r w:rsidRPr="008B78AA">
        <w:rPr>
          <w:rFonts w:ascii="Arial" w:hAnsi="Arial" w:cs="Arial"/>
          <w:sz w:val="20"/>
        </w:rPr>
        <w:t>behavioral healthcare providers to adopt EHRs. NABH has heard rumors that this might be included in the president’s budget for next year.</w:t>
      </w:r>
      <w:r w:rsidRPr="00143AFE">
        <w:rPr>
          <w:rFonts w:ascii="Arial" w:hAnsi="Arial" w:cs="Arial"/>
          <w:b/>
          <w:bCs/>
          <w:sz w:val="20"/>
        </w:rPr>
        <w:t xml:space="preserve"> </w:t>
      </w:r>
    </w:p>
    <w:p w14:paraId="2C97B91E" w14:textId="534D13B9" w:rsidR="00F35709" w:rsidRPr="00143AFE" w:rsidRDefault="00F35709" w:rsidP="00F35709">
      <w:pPr>
        <w:pStyle w:val="ListParagraph"/>
        <w:rPr>
          <w:rFonts w:ascii="Arial" w:hAnsi="Arial" w:cs="Arial"/>
          <w:b/>
          <w:bCs/>
          <w:sz w:val="20"/>
        </w:rPr>
      </w:pPr>
    </w:p>
    <w:p w14:paraId="4EFA72DA" w14:textId="24EA26C9" w:rsidR="00C12F38" w:rsidRPr="00143AFE" w:rsidRDefault="00C12F38" w:rsidP="00C12F38">
      <w:pPr>
        <w:pStyle w:val="ListParagraph"/>
        <w:numPr>
          <w:ilvl w:val="0"/>
          <w:numId w:val="1"/>
        </w:numPr>
        <w:rPr>
          <w:rFonts w:ascii="Arial" w:hAnsi="Arial" w:cs="Arial"/>
          <w:b/>
          <w:bCs/>
          <w:sz w:val="20"/>
        </w:rPr>
      </w:pPr>
      <w:r w:rsidRPr="00143AFE">
        <w:rPr>
          <w:rFonts w:ascii="Arial" w:hAnsi="Arial" w:cs="Arial"/>
          <w:b/>
          <w:bCs/>
          <w:sz w:val="20"/>
        </w:rPr>
        <w:t>Adjournment</w:t>
      </w:r>
    </w:p>
    <w:p w14:paraId="13B3308D" w14:textId="6B47AC1C" w:rsidR="0074016D" w:rsidRPr="00A81137" w:rsidRDefault="00C12F38" w:rsidP="00A81137">
      <w:pPr>
        <w:ind w:left="1440"/>
        <w:rPr>
          <w:rFonts w:ascii="Arial" w:hAnsi="Arial" w:cs="Arial"/>
          <w:sz w:val="20"/>
        </w:rPr>
      </w:pPr>
      <w:r>
        <w:rPr>
          <w:rFonts w:ascii="Arial" w:hAnsi="Arial" w:cs="Arial"/>
          <w:sz w:val="20"/>
        </w:rPr>
        <w:t>The call adjourned at 3:58 p.m.</w:t>
      </w:r>
      <w:bookmarkEnd w:id="3"/>
    </w:p>
    <w:p w14:paraId="44EE4D4A" w14:textId="77777777" w:rsidR="00422655" w:rsidRDefault="00422655"/>
    <w:sectPr w:rsidR="00422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F4E37"/>
    <w:multiLevelType w:val="hybridMultilevel"/>
    <w:tmpl w:val="A1B2D120"/>
    <w:lvl w:ilvl="0" w:tplc="FFFFFFFF">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6A4767D9"/>
    <w:multiLevelType w:val="hybridMultilevel"/>
    <w:tmpl w:val="53F090E6"/>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5E729ADA">
      <w:start w:val="1"/>
      <w:numFmt w:val="decimal"/>
      <w:lvlText w:val="%4."/>
      <w:lvlJc w:val="left"/>
      <w:pPr>
        <w:tabs>
          <w:tab w:val="num" w:pos="3240"/>
        </w:tabs>
        <w:ind w:left="3240" w:hanging="360"/>
      </w:pPr>
      <w:rPr>
        <w:b w:val="0"/>
        <w:bCs w:val="0"/>
        <w:i w:val="0"/>
        <w:iCs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6D"/>
    <w:rsid w:val="00093596"/>
    <w:rsid w:val="000A5C3F"/>
    <w:rsid w:val="00143AFE"/>
    <w:rsid w:val="001860EA"/>
    <w:rsid w:val="0028538A"/>
    <w:rsid w:val="002A5291"/>
    <w:rsid w:val="002E5A09"/>
    <w:rsid w:val="00422655"/>
    <w:rsid w:val="004D4790"/>
    <w:rsid w:val="00607A7F"/>
    <w:rsid w:val="00615889"/>
    <w:rsid w:val="0074016D"/>
    <w:rsid w:val="00782C3A"/>
    <w:rsid w:val="007C4B39"/>
    <w:rsid w:val="008765B9"/>
    <w:rsid w:val="008B78AA"/>
    <w:rsid w:val="009462C7"/>
    <w:rsid w:val="0096041A"/>
    <w:rsid w:val="00983879"/>
    <w:rsid w:val="009F5BE0"/>
    <w:rsid w:val="00A45DCB"/>
    <w:rsid w:val="00A81137"/>
    <w:rsid w:val="00AE68A9"/>
    <w:rsid w:val="00B025D5"/>
    <w:rsid w:val="00B656F8"/>
    <w:rsid w:val="00C12F38"/>
    <w:rsid w:val="00C24391"/>
    <w:rsid w:val="00C63207"/>
    <w:rsid w:val="00D13E03"/>
    <w:rsid w:val="00DE27B7"/>
    <w:rsid w:val="00EF4CBB"/>
    <w:rsid w:val="00F11F46"/>
    <w:rsid w:val="00F3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1D43"/>
  <w15:chartTrackingRefBased/>
  <w15:docId w15:val="{73351D19-4314-4E22-9158-CB3E2C2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6D"/>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09"/>
    <w:pPr>
      <w:ind w:left="720"/>
    </w:pPr>
  </w:style>
  <w:style w:type="character" w:styleId="Hyperlink">
    <w:name w:val="Hyperlink"/>
    <w:rsid w:val="00F35709"/>
    <w:rPr>
      <w:color w:val="0000FF"/>
      <w:u w:val="single"/>
    </w:rPr>
  </w:style>
  <w:style w:type="character" w:styleId="UnresolvedMention">
    <w:name w:val="Unresolved Mention"/>
    <w:basedOn w:val="DefaultParagraphFont"/>
    <w:uiPriority w:val="99"/>
    <w:semiHidden/>
    <w:unhideWhenUsed/>
    <w:rsid w:val="00DE27B7"/>
    <w:rPr>
      <w:color w:val="605E5C"/>
      <w:shd w:val="clear" w:color="auto" w:fill="E1DFDD"/>
    </w:rPr>
  </w:style>
  <w:style w:type="character" w:styleId="CommentReference">
    <w:name w:val="annotation reference"/>
    <w:basedOn w:val="DefaultParagraphFont"/>
    <w:uiPriority w:val="99"/>
    <w:semiHidden/>
    <w:unhideWhenUsed/>
    <w:rsid w:val="002E5A09"/>
    <w:rPr>
      <w:sz w:val="16"/>
      <w:szCs w:val="16"/>
    </w:rPr>
  </w:style>
  <w:style w:type="paragraph" w:styleId="CommentText">
    <w:name w:val="annotation text"/>
    <w:basedOn w:val="Normal"/>
    <w:link w:val="CommentTextChar"/>
    <w:uiPriority w:val="99"/>
    <w:semiHidden/>
    <w:unhideWhenUsed/>
    <w:rsid w:val="002E5A09"/>
    <w:rPr>
      <w:sz w:val="20"/>
    </w:rPr>
  </w:style>
  <w:style w:type="character" w:customStyle="1" w:styleId="CommentTextChar">
    <w:name w:val="Comment Text Char"/>
    <w:basedOn w:val="DefaultParagraphFont"/>
    <w:link w:val="CommentText"/>
    <w:uiPriority w:val="99"/>
    <w:semiHidden/>
    <w:rsid w:val="002E5A09"/>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2E5A09"/>
    <w:rPr>
      <w:b/>
      <w:bCs/>
    </w:rPr>
  </w:style>
  <w:style w:type="character" w:customStyle="1" w:styleId="CommentSubjectChar">
    <w:name w:val="Comment Subject Char"/>
    <w:basedOn w:val="CommentTextChar"/>
    <w:link w:val="CommentSubject"/>
    <w:uiPriority w:val="99"/>
    <w:semiHidden/>
    <w:rsid w:val="002E5A09"/>
    <w:rPr>
      <w:rFonts w:ascii="Univers" w:eastAsia="Times New Roman" w:hAnsi="Univers" w:cs="Times New Roman"/>
      <w:b/>
      <w:bCs/>
      <w:sz w:val="20"/>
      <w:szCs w:val="20"/>
    </w:rPr>
  </w:style>
  <w:style w:type="paragraph" w:styleId="Revision">
    <w:name w:val="Revision"/>
    <w:hidden/>
    <w:uiPriority w:val="99"/>
    <w:semiHidden/>
    <w:rsid w:val="00093596"/>
    <w:pPr>
      <w:spacing w:after="0" w:line="240" w:lineRule="auto"/>
    </w:pPr>
    <w:rPr>
      <w:rFonts w:ascii="Univers" w:eastAsia="Times New Roman" w:hAnsi="Univer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n.org/wp-content/uploads/2021/10/NDRN_Desperation_without_Dignity_October_2021.pdf" TargetMode="External"/><Relationship Id="rId3" Type="http://schemas.openxmlformats.org/officeDocument/2006/relationships/settings" Target="settings.xml"/><Relationship Id="rId7" Type="http://schemas.openxmlformats.org/officeDocument/2006/relationships/hyperlink" Target="http://www.nab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h.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abh.org/joint-letter-to-osha-on-workplace-violence/" TargetMode="External"/><Relationship Id="rId4" Type="http://schemas.openxmlformats.org/officeDocument/2006/relationships/webSettings" Target="webSettings.xml"/><Relationship Id="rId9" Type="http://schemas.openxmlformats.org/officeDocument/2006/relationships/hyperlink" Target="https://imprintnews.org/top-stories/federal-watchdogs-find-widespread-abuse-at-youth-residential-programs/6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8</cp:revision>
  <dcterms:created xsi:type="dcterms:W3CDTF">2021-11-10T23:34:00Z</dcterms:created>
  <dcterms:modified xsi:type="dcterms:W3CDTF">2021-11-10T23:54:00Z</dcterms:modified>
</cp:coreProperties>
</file>