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4F5E" w14:textId="3D3C4DDB" w:rsidR="003E4C6C" w:rsidRDefault="003E4C6C" w:rsidP="003E4C6C">
      <w:pPr>
        <w:rPr>
          <w:rFonts w:ascii="Arial" w:hAnsi="Arial" w:cs="Arial"/>
          <w:sz w:val="20"/>
        </w:rPr>
      </w:pPr>
      <w:bookmarkStart w:id="0" w:name="OLE_LINK1"/>
      <w:bookmarkStart w:id="1" w:name="OLE_LINK2"/>
      <w:bookmarkStart w:id="2" w:name="_Hlk481749518"/>
      <w:r>
        <w:rPr>
          <w:rFonts w:ascii="Arial" w:hAnsi="Arial" w:cs="Arial"/>
          <w:sz w:val="20"/>
        </w:rPr>
        <w:t>.</w:t>
      </w:r>
      <w:r>
        <w:rPr>
          <w:rFonts w:ascii="Arial" w:hAnsi="Arial" w:cs="Arial"/>
          <w:noProof/>
          <w:sz w:val="20"/>
        </w:rPr>
        <w:drawing>
          <wp:inline distT="0" distB="0" distL="0" distR="0" wp14:anchorId="64E7D121" wp14:editId="2C4EBC6D">
            <wp:extent cx="5943600" cy="1252220"/>
            <wp:effectExtent l="0" t="0" r="0" b="508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2C398E29" w14:textId="77777777" w:rsidR="003E4C6C" w:rsidRDefault="003E4C6C" w:rsidP="003E4C6C">
      <w:pPr>
        <w:rPr>
          <w:rFonts w:ascii="Arial" w:hAnsi="Arial" w:cs="Arial"/>
          <w:sz w:val="20"/>
        </w:rPr>
      </w:pPr>
    </w:p>
    <w:p w14:paraId="6BAE5086" w14:textId="77777777" w:rsidR="003E4C6C" w:rsidRPr="00180F5A" w:rsidRDefault="003E4C6C" w:rsidP="003E4C6C">
      <w:pPr>
        <w:spacing w:line="256" w:lineRule="auto"/>
        <w:jc w:val="center"/>
        <w:rPr>
          <w:rFonts w:ascii="Arial" w:hAnsi="Arial" w:cs="Arial"/>
          <w:b/>
          <w:szCs w:val="22"/>
        </w:rPr>
      </w:pPr>
      <w:r w:rsidRPr="00180F5A">
        <w:rPr>
          <w:rFonts w:ascii="Arial" w:hAnsi="Arial" w:cs="Arial"/>
          <w:b/>
          <w:szCs w:val="22"/>
        </w:rPr>
        <w:t>Executive Committee Call</w:t>
      </w:r>
    </w:p>
    <w:p w14:paraId="195424BC" w14:textId="77225E32" w:rsidR="003E4C6C" w:rsidRPr="00180F5A" w:rsidRDefault="003E4C6C" w:rsidP="003E4C6C">
      <w:pPr>
        <w:spacing w:line="256" w:lineRule="auto"/>
        <w:jc w:val="center"/>
        <w:rPr>
          <w:rFonts w:ascii="Arial" w:hAnsi="Arial" w:cs="Arial"/>
          <w:b/>
          <w:szCs w:val="22"/>
        </w:rPr>
      </w:pPr>
      <w:r w:rsidRPr="00180F5A">
        <w:rPr>
          <w:rFonts w:ascii="Arial" w:hAnsi="Arial" w:cs="Arial"/>
          <w:b/>
          <w:szCs w:val="22"/>
        </w:rPr>
        <w:t xml:space="preserve">Monday, </w:t>
      </w:r>
      <w:r>
        <w:rPr>
          <w:rFonts w:ascii="Arial" w:hAnsi="Arial" w:cs="Arial"/>
          <w:b/>
          <w:szCs w:val="22"/>
        </w:rPr>
        <w:t>May 8</w:t>
      </w:r>
      <w:r w:rsidRPr="00180F5A">
        <w:rPr>
          <w:rFonts w:ascii="Arial" w:hAnsi="Arial" w:cs="Arial"/>
          <w:b/>
          <w:szCs w:val="22"/>
        </w:rPr>
        <w:t>, 2023</w:t>
      </w:r>
    </w:p>
    <w:p w14:paraId="4C12041B" w14:textId="77777777" w:rsidR="003E4C6C" w:rsidRPr="00180F5A" w:rsidRDefault="003E4C6C" w:rsidP="003E4C6C">
      <w:pPr>
        <w:spacing w:line="256" w:lineRule="auto"/>
        <w:jc w:val="center"/>
        <w:rPr>
          <w:rFonts w:ascii="Arial" w:hAnsi="Arial" w:cs="Arial"/>
          <w:b/>
          <w:szCs w:val="22"/>
        </w:rPr>
      </w:pPr>
      <w:r w:rsidRPr="00180F5A">
        <w:rPr>
          <w:rFonts w:ascii="Arial" w:hAnsi="Arial" w:cs="Arial"/>
          <w:b/>
          <w:szCs w:val="22"/>
        </w:rPr>
        <w:t>Minutes</w:t>
      </w:r>
    </w:p>
    <w:p w14:paraId="6A346868" w14:textId="77777777" w:rsidR="003E4C6C" w:rsidRDefault="003E4C6C" w:rsidP="003E4C6C">
      <w:pPr>
        <w:rPr>
          <w:rFonts w:ascii="Arial" w:hAnsi="Arial" w:cs="Arial"/>
          <w:sz w:val="20"/>
        </w:rPr>
      </w:pPr>
    </w:p>
    <w:p w14:paraId="77964D7F" w14:textId="77777777" w:rsidR="003E4C6C" w:rsidRPr="00996AFB" w:rsidRDefault="003E4C6C" w:rsidP="003E4C6C">
      <w:pPr>
        <w:rPr>
          <w:rFonts w:ascii="Arial" w:hAnsi="Arial" w:cs="Arial"/>
          <w:b/>
          <w:bCs/>
          <w:sz w:val="20"/>
        </w:rPr>
      </w:pPr>
      <w:r w:rsidRPr="00996AFB">
        <w:rPr>
          <w:rFonts w:ascii="Arial" w:hAnsi="Arial" w:cs="Arial"/>
          <w:b/>
          <w:bCs/>
          <w:sz w:val="20"/>
        </w:rPr>
        <w:t>Roll Call</w:t>
      </w:r>
    </w:p>
    <w:p w14:paraId="2AA2F690" w14:textId="77777777" w:rsidR="006B1E8E" w:rsidRDefault="003E4C6C" w:rsidP="003E4C6C">
      <w:pPr>
        <w:ind w:left="2160" w:hanging="2160"/>
        <w:rPr>
          <w:rFonts w:ascii="Arial" w:hAnsi="Arial" w:cs="Arial"/>
          <w:sz w:val="20"/>
        </w:rPr>
      </w:pPr>
      <w:r>
        <w:rPr>
          <w:rFonts w:ascii="Arial" w:hAnsi="Arial" w:cs="Arial"/>
          <w:sz w:val="20"/>
        </w:rPr>
        <w:t>Present</w:t>
      </w:r>
      <w:r w:rsidRPr="00E46520">
        <w:rPr>
          <w:rFonts w:ascii="Arial" w:hAnsi="Arial" w:cs="Arial"/>
          <w:sz w:val="20"/>
        </w:rPr>
        <w:t>:</w:t>
      </w:r>
      <w:r w:rsidRPr="00E46520">
        <w:rPr>
          <w:rFonts w:ascii="Arial" w:hAnsi="Arial" w:cs="Arial"/>
          <w:sz w:val="20"/>
        </w:rPr>
        <w:tab/>
      </w:r>
      <w:r w:rsidRPr="00996AFB">
        <w:rPr>
          <w:rFonts w:ascii="Arial" w:hAnsi="Arial" w:cs="Arial"/>
          <w:sz w:val="20"/>
          <w:u w:val="single"/>
        </w:rPr>
        <w:t>Members</w:t>
      </w:r>
      <w:r>
        <w:rPr>
          <w:rFonts w:ascii="Arial" w:hAnsi="Arial" w:cs="Arial"/>
          <w:sz w:val="20"/>
          <w:u w:val="single"/>
        </w:rPr>
        <w:t xml:space="preserve">: </w:t>
      </w:r>
      <w:r w:rsidRPr="006B1E8E">
        <w:rPr>
          <w:rFonts w:ascii="Arial" w:hAnsi="Arial" w:cs="Arial"/>
          <w:sz w:val="20"/>
        </w:rPr>
        <w:t>Harsh K. Trivedi,</w:t>
      </w:r>
      <w:r>
        <w:rPr>
          <w:rFonts w:ascii="Arial" w:hAnsi="Arial" w:cs="Arial"/>
          <w:sz w:val="20"/>
        </w:rPr>
        <w:t xml:space="preserve"> board chair; </w:t>
      </w:r>
      <w:r w:rsidRPr="00DF5633">
        <w:rPr>
          <w:rFonts w:ascii="Arial" w:hAnsi="Arial" w:cs="Arial"/>
          <w:sz w:val="20"/>
        </w:rPr>
        <w:t>Mark Covall</w:t>
      </w:r>
      <w:r>
        <w:rPr>
          <w:rFonts w:ascii="Arial" w:hAnsi="Arial" w:cs="Arial"/>
          <w:sz w:val="20"/>
        </w:rPr>
        <w:t xml:space="preserve">, </w:t>
      </w:r>
      <w:r w:rsidRPr="00DF5633">
        <w:rPr>
          <w:rFonts w:ascii="Arial" w:hAnsi="Arial" w:cs="Arial"/>
          <w:sz w:val="20"/>
        </w:rPr>
        <w:t>Frank Ghinassi,</w:t>
      </w:r>
      <w:r w:rsidR="006B1E8E">
        <w:rPr>
          <w:rFonts w:ascii="Arial" w:hAnsi="Arial" w:cs="Arial"/>
          <w:sz w:val="20"/>
        </w:rPr>
        <w:t xml:space="preserve"> </w:t>
      </w:r>
    </w:p>
    <w:p w14:paraId="5C27FAAB" w14:textId="4693F45D" w:rsidR="003E4C6C" w:rsidRPr="00964AEA" w:rsidRDefault="006B1E8E" w:rsidP="006B1E8E">
      <w:pPr>
        <w:ind w:left="2160"/>
        <w:rPr>
          <w:rFonts w:ascii="Arial" w:hAnsi="Arial" w:cs="Arial"/>
          <w:sz w:val="20"/>
        </w:rPr>
      </w:pPr>
      <w:r w:rsidRPr="00DF5633">
        <w:rPr>
          <w:rFonts w:ascii="Arial" w:hAnsi="Arial" w:cs="Arial"/>
          <w:sz w:val="20"/>
        </w:rPr>
        <w:t>John Hollinsworth</w:t>
      </w:r>
      <w:r w:rsidR="003E4C6C" w:rsidRPr="00A117A8">
        <w:rPr>
          <w:rFonts w:ascii="Arial" w:hAnsi="Arial" w:cs="Arial"/>
          <w:sz w:val="20"/>
        </w:rPr>
        <w:t xml:space="preserve"> </w:t>
      </w:r>
      <w:r w:rsidR="003E4C6C" w:rsidRPr="00DF5633">
        <w:rPr>
          <w:rFonts w:ascii="Arial" w:hAnsi="Arial" w:cs="Arial"/>
          <w:sz w:val="20"/>
        </w:rPr>
        <w:t>Eric Kim</w:t>
      </w:r>
      <w:r w:rsidR="003E4C6C">
        <w:rPr>
          <w:rFonts w:ascii="Arial" w:hAnsi="Arial" w:cs="Arial"/>
          <w:sz w:val="20"/>
        </w:rPr>
        <w:t xml:space="preserve">, Dwight A. Lacy, </w:t>
      </w:r>
      <w:r w:rsidRPr="00E6738A">
        <w:rPr>
          <w:rFonts w:ascii="Arial" w:hAnsi="Arial" w:cs="Arial"/>
          <w:sz w:val="20"/>
        </w:rPr>
        <w:t>Jameson K. Norton</w:t>
      </w:r>
      <w:r>
        <w:rPr>
          <w:rFonts w:ascii="Arial" w:hAnsi="Arial" w:cs="Arial"/>
          <w:sz w:val="20"/>
        </w:rPr>
        <w:t xml:space="preserve"> </w:t>
      </w:r>
      <w:r w:rsidR="003E4C6C">
        <w:rPr>
          <w:rFonts w:ascii="Arial" w:hAnsi="Arial" w:cs="Arial"/>
          <w:sz w:val="20"/>
        </w:rPr>
        <w:t xml:space="preserve">Eric Paul, </w:t>
      </w:r>
      <w:r w:rsidR="003E4C6C" w:rsidRPr="00DF5633">
        <w:rPr>
          <w:rFonts w:ascii="Arial" w:hAnsi="Arial" w:cs="Arial"/>
          <w:sz w:val="20"/>
        </w:rPr>
        <w:t>Matt Peterson</w:t>
      </w:r>
      <w:r w:rsidR="003E4C6C">
        <w:rPr>
          <w:rFonts w:ascii="Arial" w:hAnsi="Arial" w:cs="Arial"/>
          <w:sz w:val="20"/>
        </w:rPr>
        <w:t>, Eric Paul</w:t>
      </w:r>
      <w:r w:rsidR="00624034">
        <w:rPr>
          <w:rFonts w:ascii="Arial" w:hAnsi="Arial" w:cs="Arial"/>
          <w:sz w:val="20"/>
        </w:rPr>
        <w:t xml:space="preserve">, </w:t>
      </w:r>
      <w:r w:rsidR="00624034" w:rsidRPr="00E6738A">
        <w:rPr>
          <w:rFonts w:ascii="Arial" w:hAnsi="Arial" w:cs="Arial"/>
          <w:sz w:val="20"/>
        </w:rPr>
        <w:t>Deborah A. Weidner</w:t>
      </w:r>
    </w:p>
    <w:p w14:paraId="04C863F1" w14:textId="77777777" w:rsidR="003E4C6C" w:rsidRPr="002E52E9" w:rsidRDefault="003E4C6C" w:rsidP="003E4C6C">
      <w:pPr>
        <w:rPr>
          <w:rFonts w:ascii="Arial" w:hAnsi="Arial" w:cs="Arial"/>
          <w:sz w:val="20"/>
        </w:rPr>
      </w:pPr>
    </w:p>
    <w:p w14:paraId="16AEC4A8" w14:textId="5DDEE47D" w:rsidR="003E4C6C" w:rsidRDefault="003E4C6C" w:rsidP="003E4C6C">
      <w:pPr>
        <w:ind w:left="2160"/>
        <w:rPr>
          <w:rFonts w:ascii="Arial" w:hAnsi="Arial" w:cs="Arial"/>
          <w:sz w:val="20"/>
        </w:rPr>
      </w:pPr>
      <w:r w:rsidRPr="00996AFB">
        <w:rPr>
          <w:rFonts w:ascii="Arial" w:hAnsi="Arial" w:cs="Arial"/>
          <w:sz w:val="20"/>
          <w:u w:val="single"/>
        </w:rPr>
        <w:t>Staff:</w:t>
      </w:r>
      <w:r>
        <w:rPr>
          <w:rFonts w:ascii="Arial" w:hAnsi="Arial" w:cs="Arial"/>
          <w:sz w:val="20"/>
        </w:rPr>
        <w:t xml:space="preserve"> </w:t>
      </w:r>
      <w:r w:rsidRPr="00DF5633">
        <w:rPr>
          <w:rFonts w:ascii="Arial" w:hAnsi="Arial" w:cs="Arial"/>
          <w:sz w:val="20"/>
        </w:rPr>
        <w:t>Shawn Coughlin, Rochelle Archuleta,</w:t>
      </w:r>
      <w:r w:rsidRPr="00A117A8">
        <w:rPr>
          <w:rFonts w:ascii="Arial" w:hAnsi="Arial" w:cs="Arial"/>
          <w:sz w:val="20"/>
        </w:rPr>
        <w:t xml:space="preserve"> </w:t>
      </w:r>
      <w:r>
        <w:rPr>
          <w:rFonts w:ascii="Arial" w:hAnsi="Arial" w:cs="Arial"/>
          <w:sz w:val="20"/>
        </w:rPr>
        <w:t xml:space="preserve">Jessica Zigmond </w:t>
      </w:r>
    </w:p>
    <w:p w14:paraId="49BB2C09" w14:textId="77777777" w:rsidR="003E4C6C" w:rsidRDefault="003E4C6C" w:rsidP="003E4C6C">
      <w:pPr>
        <w:ind w:left="2160"/>
        <w:rPr>
          <w:rFonts w:ascii="Arial" w:hAnsi="Arial" w:cs="Arial"/>
          <w:sz w:val="20"/>
        </w:rPr>
      </w:pPr>
    </w:p>
    <w:p w14:paraId="2C95284B" w14:textId="136C3825" w:rsidR="003E4C6C" w:rsidRDefault="003E4C6C" w:rsidP="003E4C6C">
      <w:pPr>
        <w:ind w:left="2160" w:hanging="2160"/>
        <w:rPr>
          <w:rFonts w:ascii="Arial" w:hAnsi="Arial" w:cs="Arial"/>
          <w:sz w:val="20"/>
          <w:u w:val="single"/>
        </w:rPr>
      </w:pPr>
      <w:r>
        <w:rPr>
          <w:rFonts w:ascii="Arial" w:hAnsi="Arial" w:cs="Arial"/>
          <w:sz w:val="20"/>
        </w:rPr>
        <w:t>Absent:</w:t>
      </w:r>
      <w:r>
        <w:rPr>
          <w:rFonts w:ascii="Arial" w:hAnsi="Arial" w:cs="Arial"/>
          <w:sz w:val="20"/>
        </w:rPr>
        <w:tab/>
      </w:r>
      <w:r w:rsidRPr="00996AFB">
        <w:rPr>
          <w:rFonts w:ascii="Arial" w:hAnsi="Arial" w:cs="Arial"/>
          <w:sz w:val="20"/>
          <w:u w:val="single"/>
        </w:rPr>
        <w:t>Members</w:t>
      </w:r>
      <w:r>
        <w:rPr>
          <w:rFonts w:ascii="Arial" w:hAnsi="Arial" w:cs="Arial"/>
          <w:sz w:val="20"/>
          <w:u w:val="single"/>
        </w:rPr>
        <w:t xml:space="preserve">: </w:t>
      </w:r>
      <w:r w:rsidR="006B1E8E">
        <w:rPr>
          <w:rFonts w:ascii="Arial" w:hAnsi="Arial" w:cs="Arial"/>
          <w:sz w:val="20"/>
        </w:rPr>
        <w:t xml:space="preserve"> Eric Kim</w:t>
      </w:r>
    </w:p>
    <w:p w14:paraId="7137829C" w14:textId="77777777" w:rsidR="003E4C6C" w:rsidRDefault="003E4C6C" w:rsidP="003E4C6C">
      <w:pPr>
        <w:rPr>
          <w:rFonts w:ascii="Arial" w:hAnsi="Arial" w:cs="Arial"/>
          <w:sz w:val="20"/>
          <w:u w:val="single"/>
        </w:rPr>
      </w:pPr>
    </w:p>
    <w:p w14:paraId="799A91CE" w14:textId="7B568470" w:rsidR="003E4C6C" w:rsidRPr="00996AFB" w:rsidRDefault="003E4C6C" w:rsidP="003E4C6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996AFB">
        <w:rPr>
          <w:rFonts w:ascii="Arial" w:hAnsi="Arial" w:cs="Arial"/>
          <w:sz w:val="20"/>
          <w:u w:val="single"/>
        </w:rPr>
        <w:t>Staff:</w:t>
      </w:r>
      <w:r>
        <w:rPr>
          <w:rFonts w:ascii="Arial" w:hAnsi="Arial" w:cs="Arial"/>
          <w:sz w:val="20"/>
        </w:rPr>
        <w:t xml:space="preserve"> </w:t>
      </w:r>
      <w:r w:rsidRPr="00DF5633">
        <w:rPr>
          <w:rFonts w:ascii="Arial" w:hAnsi="Arial" w:cs="Arial"/>
          <w:sz w:val="20"/>
        </w:rPr>
        <w:t>Maria Merlie</w:t>
      </w:r>
      <w:r>
        <w:rPr>
          <w:rFonts w:ascii="Arial" w:hAnsi="Arial" w:cs="Arial"/>
          <w:sz w:val="20"/>
        </w:rPr>
        <w:t xml:space="preserve">, Sarah Wattenberg, Emily Wilkins </w:t>
      </w:r>
    </w:p>
    <w:p w14:paraId="39D884D9" w14:textId="77777777" w:rsidR="003E4C6C" w:rsidRDefault="003E4C6C" w:rsidP="003E4C6C">
      <w:pPr>
        <w:jc w:val="both"/>
        <w:rPr>
          <w:rFonts w:ascii="Arial" w:hAnsi="Arial" w:cs="Arial"/>
          <w:sz w:val="20"/>
        </w:rPr>
      </w:pPr>
    </w:p>
    <w:p w14:paraId="0462CC24" w14:textId="3AB64ADA" w:rsidR="003E4C6C" w:rsidRDefault="003E4C6C" w:rsidP="003E4C6C">
      <w:pPr>
        <w:rPr>
          <w:rFonts w:ascii="Arial" w:hAnsi="Arial" w:cs="Arial"/>
          <w:sz w:val="20"/>
        </w:rPr>
      </w:pPr>
      <w:bookmarkStart w:id="3" w:name="_Hlk102649914"/>
      <w:bookmarkStart w:id="4" w:name="_Hlk110505471"/>
      <w:bookmarkStart w:id="5" w:name="_Hlk510679663"/>
      <w:bookmarkStart w:id="6" w:name="_Hlk492632373"/>
      <w:bookmarkEnd w:id="0"/>
      <w:bookmarkEnd w:id="1"/>
      <w:bookmarkEnd w:id="2"/>
    </w:p>
    <w:p w14:paraId="575681E5" w14:textId="31D8B195" w:rsidR="003E4C6C" w:rsidRDefault="003E4C6C" w:rsidP="003E4C6C">
      <w:pPr>
        <w:pStyle w:val="ListParagraph"/>
        <w:numPr>
          <w:ilvl w:val="0"/>
          <w:numId w:val="1"/>
        </w:numPr>
        <w:rPr>
          <w:rFonts w:ascii="Arial" w:hAnsi="Arial" w:cs="Arial"/>
          <w:b/>
          <w:bCs/>
          <w:sz w:val="20"/>
        </w:rPr>
      </w:pPr>
      <w:r w:rsidRPr="00AA1751">
        <w:rPr>
          <w:rFonts w:ascii="Arial" w:hAnsi="Arial" w:cs="Arial"/>
          <w:b/>
          <w:bCs/>
          <w:sz w:val="20"/>
        </w:rPr>
        <w:t>Minutes Approval: April 10 Executive Committee Call</w:t>
      </w:r>
    </w:p>
    <w:p w14:paraId="7A41A46B" w14:textId="726F55F1" w:rsidR="002A6FD1" w:rsidRPr="002A6FD1" w:rsidRDefault="002A6FD1" w:rsidP="002A6FD1">
      <w:pPr>
        <w:pStyle w:val="ListParagraph"/>
        <w:ind w:left="1440"/>
        <w:rPr>
          <w:rFonts w:ascii="Arial" w:hAnsi="Arial" w:cs="Arial"/>
          <w:sz w:val="20"/>
        </w:rPr>
      </w:pPr>
      <w:r w:rsidRPr="002A6FD1">
        <w:rPr>
          <w:rFonts w:ascii="Arial" w:hAnsi="Arial" w:cs="Arial"/>
          <w:sz w:val="20"/>
        </w:rPr>
        <w:t>Harsh asked for a motion to approve; a move was made and seconded. All approved the April 10 minutes unanimously.</w:t>
      </w:r>
    </w:p>
    <w:p w14:paraId="2CC2154B" w14:textId="77777777" w:rsidR="003E4C6C" w:rsidRPr="00AA1751" w:rsidRDefault="003E4C6C" w:rsidP="002A6FD1">
      <w:pPr>
        <w:overflowPunct/>
        <w:autoSpaceDE/>
        <w:adjustRightInd/>
        <w:rPr>
          <w:rFonts w:ascii="Arial" w:hAnsi="Arial" w:cs="Arial"/>
          <w:b/>
          <w:bCs/>
          <w:sz w:val="20"/>
        </w:rPr>
      </w:pPr>
    </w:p>
    <w:p w14:paraId="2CB7B5B0" w14:textId="77777777" w:rsidR="003E4C6C" w:rsidRDefault="003E4C6C" w:rsidP="003E4C6C">
      <w:pPr>
        <w:numPr>
          <w:ilvl w:val="0"/>
          <w:numId w:val="1"/>
        </w:numPr>
        <w:overflowPunct/>
        <w:autoSpaceDE/>
        <w:adjustRightInd/>
        <w:rPr>
          <w:rFonts w:ascii="Arial" w:hAnsi="Arial" w:cs="Arial"/>
          <w:b/>
          <w:bCs/>
          <w:sz w:val="20"/>
        </w:rPr>
      </w:pPr>
      <w:r w:rsidRPr="00AA1751">
        <w:rPr>
          <w:rFonts w:ascii="Arial" w:hAnsi="Arial" w:cs="Arial"/>
          <w:b/>
          <w:bCs/>
          <w:sz w:val="20"/>
        </w:rPr>
        <w:t>Legislative Update</w:t>
      </w:r>
    </w:p>
    <w:p w14:paraId="3D153CE1" w14:textId="1D4EDC66" w:rsidR="002A6FD1" w:rsidRDefault="002A6FD1" w:rsidP="002A6FD1">
      <w:pPr>
        <w:overflowPunct/>
        <w:autoSpaceDE/>
        <w:adjustRightInd/>
        <w:ind w:left="1440"/>
        <w:rPr>
          <w:rFonts w:ascii="Arial" w:hAnsi="Arial" w:cs="Arial"/>
          <w:sz w:val="20"/>
        </w:rPr>
      </w:pPr>
      <w:r>
        <w:rPr>
          <w:rFonts w:ascii="Arial" w:hAnsi="Arial" w:cs="Arial"/>
          <w:sz w:val="20"/>
        </w:rPr>
        <w:t xml:space="preserve">Shawn reported that several NABH priorities are </w:t>
      </w:r>
      <w:r w:rsidR="0043470E">
        <w:rPr>
          <w:rFonts w:ascii="Arial" w:hAnsi="Arial" w:cs="Arial"/>
          <w:sz w:val="20"/>
        </w:rPr>
        <w:t>developing:</w:t>
      </w:r>
    </w:p>
    <w:p w14:paraId="7E20F783" w14:textId="77777777" w:rsidR="0043470E" w:rsidRDefault="0043470E" w:rsidP="0043470E">
      <w:pPr>
        <w:overflowPunct/>
        <w:autoSpaceDE/>
        <w:adjustRightInd/>
        <w:rPr>
          <w:rFonts w:ascii="Arial" w:hAnsi="Arial" w:cs="Arial"/>
          <w:sz w:val="20"/>
        </w:rPr>
      </w:pPr>
    </w:p>
    <w:p w14:paraId="62DC4B03" w14:textId="68A063B3" w:rsidR="002A6FD1" w:rsidRDefault="002A6FD1" w:rsidP="002A6FD1">
      <w:pPr>
        <w:pStyle w:val="ListParagraph"/>
        <w:numPr>
          <w:ilvl w:val="0"/>
          <w:numId w:val="2"/>
        </w:numPr>
        <w:overflowPunct/>
        <w:autoSpaceDE/>
        <w:adjustRightInd/>
        <w:rPr>
          <w:rFonts w:ascii="Arial" w:hAnsi="Arial" w:cs="Arial"/>
          <w:sz w:val="20"/>
        </w:rPr>
      </w:pPr>
      <w:r w:rsidRPr="002A6FD1">
        <w:rPr>
          <w:rFonts w:ascii="Arial" w:hAnsi="Arial" w:cs="Arial"/>
          <w:sz w:val="20"/>
        </w:rPr>
        <w:t xml:space="preserve">BHIT: NABH has worked with Sen. </w:t>
      </w:r>
      <w:r w:rsidR="00423EDD">
        <w:rPr>
          <w:rFonts w:ascii="Arial" w:hAnsi="Arial" w:cs="Arial"/>
          <w:sz w:val="20"/>
        </w:rPr>
        <w:t xml:space="preserve">Markwayne </w:t>
      </w:r>
      <w:r w:rsidRPr="002A6FD1">
        <w:rPr>
          <w:rFonts w:ascii="Arial" w:hAnsi="Arial" w:cs="Arial"/>
          <w:sz w:val="20"/>
        </w:rPr>
        <w:t xml:space="preserve">Mullin </w:t>
      </w:r>
      <w:r w:rsidR="00423EDD">
        <w:rPr>
          <w:rFonts w:ascii="Arial" w:hAnsi="Arial" w:cs="Arial"/>
          <w:sz w:val="20"/>
        </w:rPr>
        <w:t xml:space="preserve">(R-Okla.) </w:t>
      </w:r>
      <w:r w:rsidRPr="002A6FD1">
        <w:rPr>
          <w:rFonts w:ascii="Arial" w:hAnsi="Arial" w:cs="Arial"/>
          <w:sz w:val="20"/>
        </w:rPr>
        <w:t xml:space="preserve">to introduce a legislative proposal to extend incentive payments to behavioral healthcare providers for electronic health records. Sen. Mullins’s office is looking for a Democratic co-sponsor for this bill. </w:t>
      </w:r>
      <w:r>
        <w:rPr>
          <w:rFonts w:ascii="Arial" w:hAnsi="Arial" w:cs="Arial"/>
          <w:sz w:val="20"/>
        </w:rPr>
        <w:t xml:space="preserve">NABH shared this language with our Government Relations Network and have incorporated feedback. Shawn said we hope to see this bill drop in the coming weeks. In the House, </w:t>
      </w:r>
      <w:r w:rsidRPr="002A6FD1">
        <w:rPr>
          <w:rFonts w:ascii="Arial" w:hAnsi="Arial" w:cs="Arial"/>
          <w:sz w:val="20"/>
        </w:rPr>
        <w:t xml:space="preserve">Rep. Matsui </w:t>
      </w:r>
      <w:r w:rsidR="00423EDD">
        <w:rPr>
          <w:rFonts w:ascii="Arial" w:hAnsi="Arial" w:cs="Arial"/>
          <w:sz w:val="20"/>
        </w:rPr>
        <w:t xml:space="preserve">(D-Calif.) </w:t>
      </w:r>
      <w:r w:rsidRPr="002A6FD1">
        <w:rPr>
          <w:rFonts w:ascii="Arial" w:hAnsi="Arial" w:cs="Arial"/>
          <w:sz w:val="20"/>
        </w:rPr>
        <w:t xml:space="preserve">is following Mullins’s </w:t>
      </w:r>
      <w:r>
        <w:rPr>
          <w:rFonts w:ascii="Arial" w:hAnsi="Arial" w:cs="Arial"/>
          <w:sz w:val="20"/>
        </w:rPr>
        <w:t>lead.</w:t>
      </w:r>
    </w:p>
    <w:p w14:paraId="1EFBD657" w14:textId="77777777" w:rsidR="002A6FD1" w:rsidRDefault="002A6FD1" w:rsidP="002A6FD1">
      <w:pPr>
        <w:pStyle w:val="ListParagraph"/>
        <w:overflowPunct/>
        <w:autoSpaceDE/>
        <w:adjustRightInd/>
        <w:ind w:left="2160"/>
        <w:rPr>
          <w:rFonts w:ascii="Arial" w:hAnsi="Arial" w:cs="Arial"/>
          <w:sz w:val="20"/>
        </w:rPr>
      </w:pPr>
    </w:p>
    <w:p w14:paraId="304420A3" w14:textId="21ABB218" w:rsidR="002A6FD1" w:rsidRDefault="002A6FD1" w:rsidP="002A6FD1">
      <w:pPr>
        <w:pStyle w:val="ListParagraph"/>
        <w:numPr>
          <w:ilvl w:val="0"/>
          <w:numId w:val="2"/>
        </w:numPr>
        <w:overflowPunct/>
        <w:autoSpaceDE/>
        <w:adjustRightInd/>
        <w:rPr>
          <w:rFonts w:ascii="Arial" w:hAnsi="Arial" w:cs="Arial"/>
          <w:sz w:val="20"/>
        </w:rPr>
      </w:pPr>
      <w:r>
        <w:rPr>
          <w:rFonts w:ascii="Arial" w:hAnsi="Arial" w:cs="Arial"/>
          <w:sz w:val="20"/>
        </w:rPr>
        <w:t xml:space="preserve">IMD Exclusion: </w:t>
      </w:r>
      <w:r w:rsidR="00477646">
        <w:rPr>
          <w:rFonts w:ascii="Arial" w:hAnsi="Arial" w:cs="Arial"/>
          <w:sz w:val="20"/>
        </w:rPr>
        <w:t>The Congressional Budget Office (</w:t>
      </w:r>
      <w:r>
        <w:rPr>
          <w:rFonts w:ascii="Arial" w:hAnsi="Arial" w:cs="Arial"/>
          <w:sz w:val="20"/>
        </w:rPr>
        <w:t>CBO</w:t>
      </w:r>
      <w:r w:rsidR="00477646">
        <w:rPr>
          <w:rFonts w:ascii="Arial" w:hAnsi="Arial" w:cs="Arial"/>
          <w:sz w:val="20"/>
        </w:rPr>
        <w:t>)</w:t>
      </w:r>
      <w:r>
        <w:rPr>
          <w:rFonts w:ascii="Arial" w:hAnsi="Arial" w:cs="Arial"/>
          <w:sz w:val="20"/>
        </w:rPr>
        <w:t xml:space="preserve"> provided a range of scores to</w:t>
      </w:r>
      <w:r w:rsidR="00477646">
        <w:rPr>
          <w:rFonts w:ascii="Arial" w:hAnsi="Arial" w:cs="Arial"/>
          <w:sz w:val="20"/>
        </w:rPr>
        <w:t xml:space="preserve"> House Energy and Commerce </w:t>
      </w:r>
      <w:r w:rsidR="00280E27">
        <w:rPr>
          <w:rFonts w:ascii="Arial" w:hAnsi="Arial" w:cs="Arial"/>
          <w:sz w:val="20"/>
        </w:rPr>
        <w:t xml:space="preserve">(E&amp;C) </w:t>
      </w:r>
      <w:r w:rsidR="00477646">
        <w:rPr>
          <w:rFonts w:ascii="Arial" w:hAnsi="Arial" w:cs="Arial"/>
          <w:sz w:val="20"/>
        </w:rPr>
        <w:t xml:space="preserve">Chair Cathy </w:t>
      </w:r>
      <w:r>
        <w:rPr>
          <w:rFonts w:ascii="Arial" w:hAnsi="Arial" w:cs="Arial"/>
          <w:sz w:val="20"/>
        </w:rPr>
        <w:t>McMorris Rodgers</w:t>
      </w:r>
      <w:r w:rsidR="00423EDD">
        <w:rPr>
          <w:rFonts w:ascii="Arial" w:hAnsi="Arial" w:cs="Arial"/>
          <w:sz w:val="20"/>
        </w:rPr>
        <w:t xml:space="preserve"> (R-Wash.)</w:t>
      </w:r>
      <w:r>
        <w:rPr>
          <w:rFonts w:ascii="Arial" w:hAnsi="Arial" w:cs="Arial"/>
          <w:sz w:val="20"/>
        </w:rPr>
        <w:t>. Shawn added that CBO rarely provides scores</w:t>
      </w:r>
      <w:r w:rsidR="00477646">
        <w:rPr>
          <w:rFonts w:ascii="Arial" w:hAnsi="Arial" w:cs="Arial"/>
          <w:sz w:val="20"/>
        </w:rPr>
        <w:t xml:space="preserve"> and does so if </w:t>
      </w:r>
      <w:r>
        <w:rPr>
          <w:rFonts w:ascii="Arial" w:hAnsi="Arial" w:cs="Arial"/>
          <w:sz w:val="20"/>
        </w:rPr>
        <w:t xml:space="preserve">there is a pending legislative proposal about a certain issue. </w:t>
      </w:r>
      <w:r w:rsidR="00477646">
        <w:rPr>
          <w:rFonts w:ascii="Arial" w:hAnsi="Arial" w:cs="Arial"/>
          <w:sz w:val="20"/>
        </w:rPr>
        <w:t>Some highlights from the CBO report include:</w:t>
      </w:r>
    </w:p>
    <w:p w14:paraId="0ADAE66D" w14:textId="77777777" w:rsidR="002A6FD1" w:rsidRPr="00477646" w:rsidRDefault="002A6FD1" w:rsidP="00477646">
      <w:pPr>
        <w:rPr>
          <w:rFonts w:ascii="Arial" w:hAnsi="Arial" w:cs="Arial"/>
          <w:sz w:val="20"/>
        </w:rPr>
      </w:pPr>
    </w:p>
    <w:p w14:paraId="4ACA9862" w14:textId="60A6FA49" w:rsidR="00477646" w:rsidRPr="00477646" w:rsidRDefault="00477646" w:rsidP="00477646">
      <w:pPr>
        <w:pStyle w:val="ListParagraph"/>
        <w:numPr>
          <w:ilvl w:val="0"/>
          <w:numId w:val="3"/>
        </w:numPr>
        <w:overflowPunct/>
        <w:autoSpaceDE/>
        <w:adjustRightInd/>
        <w:ind w:left="2520"/>
        <w:rPr>
          <w:rFonts w:ascii="Arial" w:hAnsi="Arial" w:cs="Arial"/>
          <w:sz w:val="20"/>
        </w:rPr>
      </w:pPr>
      <w:r>
        <w:rPr>
          <w:rFonts w:ascii="Arial" w:hAnsi="Arial" w:cs="Arial"/>
          <w:sz w:val="20"/>
        </w:rPr>
        <w:t xml:space="preserve">Eliminating the IMD exclusion </w:t>
      </w:r>
      <w:r>
        <w:rPr>
          <w:rFonts w:ascii="Arial" w:hAnsi="Arial" w:cs="Arial"/>
          <w:sz w:val="20"/>
        </w:rPr>
        <w:t>for mental health disorder treatment would increase Medicaid expenditures by $33.5 billion between 2024-2033.</w:t>
      </w:r>
    </w:p>
    <w:p w14:paraId="3BEF128B" w14:textId="77777777" w:rsidR="00477646" w:rsidRDefault="00477646" w:rsidP="00477646">
      <w:pPr>
        <w:pStyle w:val="ListParagraph"/>
        <w:overflowPunct/>
        <w:autoSpaceDE/>
        <w:adjustRightInd/>
        <w:ind w:left="2520"/>
        <w:rPr>
          <w:rFonts w:ascii="Arial" w:hAnsi="Arial" w:cs="Arial"/>
          <w:sz w:val="20"/>
        </w:rPr>
      </w:pPr>
    </w:p>
    <w:p w14:paraId="64FAF6CC" w14:textId="2E105CEF" w:rsidR="002A6FD1" w:rsidRDefault="002A6FD1" w:rsidP="002A6FD1">
      <w:pPr>
        <w:pStyle w:val="ListParagraph"/>
        <w:numPr>
          <w:ilvl w:val="0"/>
          <w:numId w:val="3"/>
        </w:numPr>
        <w:overflowPunct/>
        <w:autoSpaceDE/>
        <w:adjustRightInd/>
        <w:ind w:left="2520"/>
        <w:rPr>
          <w:rFonts w:ascii="Arial" w:hAnsi="Arial" w:cs="Arial"/>
          <w:sz w:val="20"/>
        </w:rPr>
      </w:pPr>
      <w:r>
        <w:rPr>
          <w:rFonts w:ascii="Arial" w:hAnsi="Arial" w:cs="Arial"/>
          <w:sz w:val="20"/>
        </w:rPr>
        <w:t xml:space="preserve">Eliminating </w:t>
      </w:r>
      <w:r w:rsidR="00477646">
        <w:rPr>
          <w:rFonts w:ascii="Arial" w:hAnsi="Arial" w:cs="Arial"/>
          <w:sz w:val="20"/>
        </w:rPr>
        <w:t>the IMD exclusion for SUD treatment would increase net Medicaid expenditures by $7.7 billion between 2024-2033.</w:t>
      </w:r>
    </w:p>
    <w:p w14:paraId="5EA29626" w14:textId="77777777" w:rsidR="002A6FD1" w:rsidRPr="002A6FD1" w:rsidRDefault="002A6FD1" w:rsidP="002A6FD1">
      <w:pPr>
        <w:pStyle w:val="ListParagraph"/>
        <w:ind w:left="1080"/>
        <w:rPr>
          <w:rFonts w:ascii="Arial" w:hAnsi="Arial" w:cs="Arial"/>
          <w:sz w:val="20"/>
        </w:rPr>
      </w:pPr>
    </w:p>
    <w:p w14:paraId="23963709" w14:textId="7CFE841E" w:rsidR="00477646" w:rsidRDefault="002A6FD1" w:rsidP="002A6FD1">
      <w:pPr>
        <w:pStyle w:val="ListParagraph"/>
        <w:numPr>
          <w:ilvl w:val="0"/>
          <w:numId w:val="3"/>
        </w:numPr>
        <w:overflowPunct/>
        <w:autoSpaceDE/>
        <w:adjustRightInd/>
        <w:ind w:left="2520"/>
        <w:rPr>
          <w:rFonts w:ascii="Arial" w:hAnsi="Arial" w:cs="Arial"/>
          <w:sz w:val="20"/>
        </w:rPr>
      </w:pPr>
      <w:r>
        <w:rPr>
          <w:rFonts w:ascii="Arial" w:hAnsi="Arial" w:cs="Arial"/>
          <w:sz w:val="20"/>
        </w:rPr>
        <w:t xml:space="preserve">Eliminating </w:t>
      </w:r>
      <w:r w:rsidR="00477646">
        <w:rPr>
          <w:rFonts w:ascii="Arial" w:hAnsi="Arial" w:cs="Arial"/>
          <w:sz w:val="20"/>
        </w:rPr>
        <w:t>the policy for both types of care would increase costs by a net of $38.4 billion for that timeframe.</w:t>
      </w:r>
    </w:p>
    <w:p w14:paraId="479BB094" w14:textId="77777777" w:rsidR="00477646" w:rsidRPr="00477646" w:rsidRDefault="00477646" w:rsidP="00477646">
      <w:pPr>
        <w:pStyle w:val="ListParagraph"/>
        <w:rPr>
          <w:rFonts w:ascii="Arial" w:hAnsi="Arial" w:cs="Arial"/>
          <w:sz w:val="20"/>
        </w:rPr>
      </w:pPr>
    </w:p>
    <w:p w14:paraId="417F3186" w14:textId="77777777" w:rsidR="00477646" w:rsidRPr="00477646" w:rsidRDefault="00477646" w:rsidP="00477646">
      <w:pPr>
        <w:overflowPunct/>
        <w:autoSpaceDE/>
        <w:adjustRightInd/>
        <w:rPr>
          <w:rFonts w:ascii="Arial" w:hAnsi="Arial" w:cs="Arial"/>
          <w:sz w:val="20"/>
        </w:rPr>
      </w:pPr>
    </w:p>
    <w:p w14:paraId="54CA17C7" w14:textId="77777777" w:rsidR="00477646" w:rsidRPr="00477646" w:rsidRDefault="00477646" w:rsidP="00477646">
      <w:pPr>
        <w:pStyle w:val="ListParagraph"/>
        <w:rPr>
          <w:rFonts w:ascii="Arial" w:hAnsi="Arial" w:cs="Arial"/>
          <w:sz w:val="20"/>
        </w:rPr>
      </w:pPr>
    </w:p>
    <w:p w14:paraId="4F719168" w14:textId="51CCD39E" w:rsidR="002A6FD1" w:rsidRDefault="00477646" w:rsidP="002A6FD1">
      <w:pPr>
        <w:pStyle w:val="ListParagraph"/>
        <w:numPr>
          <w:ilvl w:val="0"/>
          <w:numId w:val="3"/>
        </w:numPr>
        <w:overflowPunct/>
        <w:autoSpaceDE/>
        <w:adjustRightInd/>
        <w:ind w:left="2520"/>
        <w:rPr>
          <w:rFonts w:ascii="Arial" w:hAnsi="Arial" w:cs="Arial"/>
          <w:sz w:val="20"/>
        </w:rPr>
      </w:pPr>
      <w:r>
        <w:rPr>
          <w:rFonts w:ascii="Arial" w:hAnsi="Arial" w:cs="Arial"/>
          <w:sz w:val="20"/>
        </w:rPr>
        <w:t>Extending the state plan option permanently with no changes would lead to a $540 million increase in costs over that 2024-2033 period.</w:t>
      </w:r>
    </w:p>
    <w:p w14:paraId="120D403D" w14:textId="77777777" w:rsidR="00B616C4" w:rsidRDefault="00B616C4" w:rsidP="00B616C4">
      <w:pPr>
        <w:pStyle w:val="ListParagraph"/>
        <w:overflowPunct/>
        <w:autoSpaceDE/>
        <w:adjustRightInd/>
        <w:ind w:left="2520"/>
        <w:rPr>
          <w:rFonts w:ascii="Arial" w:hAnsi="Arial" w:cs="Arial"/>
          <w:sz w:val="20"/>
        </w:rPr>
      </w:pPr>
    </w:p>
    <w:p w14:paraId="32A21500" w14:textId="48133158" w:rsidR="00477646" w:rsidRPr="00B616C4" w:rsidRDefault="00B616C4" w:rsidP="00477646">
      <w:pPr>
        <w:pStyle w:val="ListParagraph"/>
        <w:numPr>
          <w:ilvl w:val="0"/>
          <w:numId w:val="3"/>
        </w:numPr>
        <w:overflowPunct/>
        <w:autoSpaceDE/>
        <w:adjustRightInd/>
        <w:ind w:left="2520"/>
        <w:rPr>
          <w:rFonts w:ascii="Arial" w:hAnsi="Arial" w:cs="Arial"/>
          <w:sz w:val="20"/>
        </w:rPr>
      </w:pPr>
      <w:r w:rsidRPr="00B616C4">
        <w:rPr>
          <w:rStyle w:val="cf01"/>
          <w:rFonts w:ascii="Arial" w:hAnsi="Arial" w:cs="Arial"/>
          <w:sz w:val="20"/>
          <w:szCs w:val="20"/>
        </w:rPr>
        <w:t>Making the option permanent but increasing the number of days eligible for reimbursement from 30 to 60 days would increase costs by $570 million. Making it permanent but restricting reimbursement to facilities with 17-39 beds would increase costs by $155 million.</w:t>
      </w:r>
    </w:p>
    <w:p w14:paraId="784DCDBD" w14:textId="77777777" w:rsidR="002A6FD1" w:rsidRPr="002A6FD1" w:rsidRDefault="002A6FD1" w:rsidP="002A6FD1">
      <w:pPr>
        <w:pStyle w:val="ListParagraph"/>
        <w:rPr>
          <w:rFonts w:ascii="Arial" w:hAnsi="Arial" w:cs="Arial"/>
          <w:sz w:val="20"/>
        </w:rPr>
      </w:pPr>
    </w:p>
    <w:p w14:paraId="38177E1C" w14:textId="3231EE12" w:rsidR="002A6FD1" w:rsidRDefault="002A6FD1" w:rsidP="002A6FD1">
      <w:pPr>
        <w:pStyle w:val="ListParagraph"/>
        <w:numPr>
          <w:ilvl w:val="0"/>
          <w:numId w:val="4"/>
        </w:numPr>
        <w:overflowPunct/>
        <w:autoSpaceDE/>
        <w:adjustRightInd/>
        <w:rPr>
          <w:rFonts w:ascii="Arial" w:hAnsi="Arial" w:cs="Arial"/>
          <w:sz w:val="20"/>
        </w:rPr>
      </w:pPr>
      <w:r>
        <w:rPr>
          <w:rFonts w:ascii="Arial" w:hAnsi="Arial" w:cs="Arial"/>
          <w:sz w:val="20"/>
        </w:rPr>
        <w:t>Rep. Donald Norcross</w:t>
      </w:r>
      <w:r w:rsidR="00423EDD">
        <w:rPr>
          <w:rFonts w:ascii="Arial" w:hAnsi="Arial" w:cs="Arial"/>
          <w:sz w:val="20"/>
        </w:rPr>
        <w:t xml:space="preserve"> (D-N.J.) </w:t>
      </w:r>
      <w:r>
        <w:rPr>
          <w:rFonts w:ascii="Arial" w:hAnsi="Arial" w:cs="Arial"/>
          <w:sz w:val="20"/>
        </w:rPr>
        <w:t xml:space="preserve"> is planning to introduce the </w:t>
      </w:r>
      <w:r w:rsidRPr="002A6FD1">
        <w:rPr>
          <w:rFonts w:ascii="Arial" w:hAnsi="Arial" w:cs="Arial"/>
          <w:i/>
          <w:iCs/>
          <w:sz w:val="20"/>
        </w:rPr>
        <w:t>Parity Enforcement Act.</w:t>
      </w:r>
      <w:r>
        <w:rPr>
          <w:rFonts w:ascii="Arial" w:hAnsi="Arial" w:cs="Arial"/>
          <w:sz w:val="20"/>
        </w:rPr>
        <w:t xml:space="preserve"> We understand the bill would include the same language we saw and approved last year. </w:t>
      </w:r>
    </w:p>
    <w:p w14:paraId="71FE0DF6" w14:textId="77777777" w:rsidR="0043470E" w:rsidRDefault="0043470E" w:rsidP="0043470E">
      <w:pPr>
        <w:pStyle w:val="ListParagraph"/>
        <w:overflowPunct/>
        <w:autoSpaceDE/>
        <w:adjustRightInd/>
        <w:ind w:left="2160"/>
        <w:rPr>
          <w:rFonts w:ascii="Arial" w:hAnsi="Arial" w:cs="Arial"/>
          <w:sz w:val="20"/>
        </w:rPr>
      </w:pPr>
    </w:p>
    <w:p w14:paraId="6C9B6EB2" w14:textId="7302F743" w:rsidR="002A6FD1" w:rsidRDefault="002A6FD1" w:rsidP="002A6FD1">
      <w:pPr>
        <w:pStyle w:val="ListParagraph"/>
        <w:numPr>
          <w:ilvl w:val="0"/>
          <w:numId w:val="4"/>
        </w:numPr>
        <w:overflowPunct/>
        <w:autoSpaceDE/>
        <w:adjustRightInd/>
        <w:rPr>
          <w:rFonts w:ascii="Arial" w:hAnsi="Arial" w:cs="Arial"/>
          <w:sz w:val="20"/>
        </w:rPr>
      </w:pPr>
      <w:r>
        <w:rPr>
          <w:rFonts w:ascii="Arial" w:hAnsi="Arial" w:cs="Arial"/>
          <w:sz w:val="20"/>
        </w:rPr>
        <w:t>Congress has focused on workforce issues. There are a few bills being introduced:</w:t>
      </w:r>
    </w:p>
    <w:p w14:paraId="2EE3F0DF" w14:textId="74D1A82E" w:rsidR="002A6FD1" w:rsidRDefault="002A6FD1" w:rsidP="002A6FD1">
      <w:pPr>
        <w:pStyle w:val="ListParagraph"/>
        <w:numPr>
          <w:ilvl w:val="1"/>
          <w:numId w:val="4"/>
        </w:numPr>
        <w:overflowPunct/>
        <w:autoSpaceDE/>
        <w:adjustRightInd/>
        <w:rPr>
          <w:rFonts w:ascii="Arial" w:hAnsi="Arial" w:cs="Arial"/>
          <w:sz w:val="20"/>
        </w:rPr>
      </w:pPr>
      <w:r w:rsidRPr="002A6FD1">
        <w:rPr>
          <w:rFonts w:ascii="Arial" w:hAnsi="Arial" w:cs="Arial"/>
          <w:i/>
          <w:iCs/>
          <w:sz w:val="20"/>
        </w:rPr>
        <w:t>SAVE Act</w:t>
      </w:r>
      <w:r>
        <w:rPr>
          <w:rFonts w:ascii="Arial" w:hAnsi="Arial" w:cs="Arial"/>
          <w:sz w:val="20"/>
        </w:rPr>
        <w:t xml:space="preserve"> by Rep. </w:t>
      </w:r>
      <w:r w:rsidR="00423EDD">
        <w:rPr>
          <w:rFonts w:ascii="Arial" w:hAnsi="Arial" w:cs="Arial"/>
          <w:sz w:val="20"/>
        </w:rPr>
        <w:t xml:space="preserve">Larry </w:t>
      </w:r>
      <w:r>
        <w:rPr>
          <w:rFonts w:ascii="Arial" w:hAnsi="Arial" w:cs="Arial"/>
          <w:sz w:val="20"/>
        </w:rPr>
        <w:t>B</w:t>
      </w:r>
      <w:r w:rsidR="00423EDD">
        <w:rPr>
          <w:rFonts w:ascii="Arial" w:hAnsi="Arial" w:cs="Arial"/>
          <w:sz w:val="20"/>
        </w:rPr>
        <w:t>ucshon, M.D. (R-Ind.)</w:t>
      </w:r>
      <w:r>
        <w:rPr>
          <w:rFonts w:ascii="Arial" w:hAnsi="Arial" w:cs="Arial"/>
          <w:sz w:val="20"/>
        </w:rPr>
        <w:t xml:space="preserve">: </w:t>
      </w:r>
      <w:r w:rsidR="00423EDD">
        <w:rPr>
          <w:rFonts w:ascii="Arial" w:hAnsi="Arial" w:cs="Arial"/>
          <w:sz w:val="20"/>
        </w:rPr>
        <w:t>This would establish v</w:t>
      </w:r>
      <w:r>
        <w:rPr>
          <w:rFonts w:ascii="Arial" w:hAnsi="Arial" w:cs="Arial"/>
          <w:sz w:val="20"/>
        </w:rPr>
        <w:t xml:space="preserve">iolence across healthcare workers a federal crime, consistent with existing laws for violence against flight crews. This would apply to all healthcare workers, not solely behavioral healthcare workers, and both AHA and HALO support it. Previously, </w:t>
      </w:r>
      <w:r w:rsidR="00423EDD">
        <w:rPr>
          <w:rFonts w:ascii="Arial" w:hAnsi="Arial" w:cs="Arial"/>
          <w:sz w:val="20"/>
        </w:rPr>
        <w:t>NABH</w:t>
      </w:r>
      <w:r>
        <w:rPr>
          <w:rFonts w:ascii="Arial" w:hAnsi="Arial" w:cs="Arial"/>
          <w:sz w:val="20"/>
        </w:rPr>
        <w:t xml:space="preserve"> supported it generally; however,</w:t>
      </w:r>
      <w:r w:rsidR="00423EDD">
        <w:rPr>
          <w:rFonts w:ascii="Arial" w:hAnsi="Arial" w:cs="Arial"/>
          <w:sz w:val="20"/>
        </w:rPr>
        <w:t xml:space="preserve"> Shawn said the association has </w:t>
      </w:r>
      <w:r>
        <w:rPr>
          <w:rFonts w:ascii="Arial" w:hAnsi="Arial" w:cs="Arial"/>
          <w:sz w:val="20"/>
        </w:rPr>
        <w:t xml:space="preserve">been cautious because </w:t>
      </w:r>
      <w:r w:rsidR="00423EDD">
        <w:rPr>
          <w:rFonts w:ascii="Arial" w:hAnsi="Arial" w:cs="Arial"/>
          <w:sz w:val="20"/>
        </w:rPr>
        <w:t xml:space="preserve">NABH doesn’t want any </w:t>
      </w:r>
      <w:r>
        <w:rPr>
          <w:rFonts w:ascii="Arial" w:hAnsi="Arial" w:cs="Arial"/>
          <w:sz w:val="20"/>
        </w:rPr>
        <w:t xml:space="preserve">actions that could further criminalize behavioral healthcare patients. </w:t>
      </w:r>
    </w:p>
    <w:p w14:paraId="022D4185" w14:textId="77777777" w:rsidR="002A6FD1" w:rsidRDefault="002A6FD1" w:rsidP="002A6FD1">
      <w:pPr>
        <w:pStyle w:val="ListParagraph"/>
        <w:overflowPunct/>
        <w:autoSpaceDE/>
        <w:adjustRightInd/>
        <w:ind w:left="2880"/>
        <w:rPr>
          <w:rFonts w:ascii="Arial" w:hAnsi="Arial" w:cs="Arial"/>
          <w:sz w:val="20"/>
        </w:rPr>
      </w:pPr>
    </w:p>
    <w:p w14:paraId="3D83EB37" w14:textId="4D2616F9" w:rsidR="002A6FD1" w:rsidRDefault="002A6FD1" w:rsidP="002A6FD1">
      <w:pPr>
        <w:pStyle w:val="ListParagraph"/>
        <w:numPr>
          <w:ilvl w:val="1"/>
          <w:numId w:val="4"/>
        </w:numPr>
        <w:overflowPunct/>
        <w:autoSpaceDE/>
        <w:adjustRightInd/>
        <w:rPr>
          <w:rFonts w:ascii="Arial" w:hAnsi="Arial" w:cs="Arial"/>
          <w:sz w:val="20"/>
        </w:rPr>
      </w:pPr>
      <w:r w:rsidRPr="002A6FD1">
        <w:rPr>
          <w:rFonts w:ascii="Arial" w:hAnsi="Arial" w:cs="Arial"/>
          <w:sz w:val="20"/>
        </w:rPr>
        <w:t xml:space="preserve">Deborah Weidner said patients are already </w:t>
      </w:r>
      <w:r w:rsidR="008151E8" w:rsidRPr="002A6FD1">
        <w:rPr>
          <w:rFonts w:ascii="Arial" w:hAnsi="Arial" w:cs="Arial"/>
          <w:sz w:val="20"/>
        </w:rPr>
        <w:t>stigmatized</w:t>
      </w:r>
      <w:r w:rsidRPr="002A6FD1">
        <w:rPr>
          <w:rFonts w:ascii="Arial" w:hAnsi="Arial" w:cs="Arial"/>
          <w:sz w:val="20"/>
        </w:rPr>
        <w:t xml:space="preserve">. </w:t>
      </w:r>
      <w:r w:rsidR="003B4973">
        <w:rPr>
          <w:rFonts w:ascii="Arial" w:hAnsi="Arial" w:cs="Arial"/>
          <w:sz w:val="20"/>
        </w:rPr>
        <w:t xml:space="preserve">Deborah’s organization </w:t>
      </w:r>
      <w:r w:rsidR="00234696">
        <w:rPr>
          <w:rFonts w:ascii="Arial" w:hAnsi="Arial" w:cs="Arial"/>
          <w:sz w:val="20"/>
        </w:rPr>
        <w:t xml:space="preserve">Hartford </w:t>
      </w:r>
      <w:r w:rsidR="00280E27">
        <w:rPr>
          <w:rFonts w:ascii="Arial" w:hAnsi="Arial" w:cs="Arial"/>
          <w:sz w:val="20"/>
        </w:rPr>
        <w:t xml:space="preserve">(Conn.) HealthCare </w:t>
      </w:r>
      <w:r w:rsidR="003B4973">
        <w:rPr>
          <w:rFonts w:ascii="Arial" w:hAnsi="Arial" w:cs="Arial"/>
          <w:sz w:val="20"/>
        </w:rPr>
        <w:t xml:space="preserve">has </w:t>
      </w:r>
      <w:r w:rsidRPr="002A6FD1">
        <w:rPr>
          <w:rFonts w:ascii="Arial" w:hAnsi="Arial" w:cs="Arial"/>
          <w:sz w:val="20"/>
        </w:rPr>
        <w:t>introduce</w:t>
      </w:r>
      <w:r w:rsidR="003B4973">
        <w:rPr>
          <w:rFonts w:ascii="Arial" w:hAnsi="Arial" w:cs="Arial"/>
          <w:sz w:val="20"/>
        </w:rPr>
        <w:t xml:space="preserve">d </w:t>
      </w:r>
      <w:r w:rsidR="00234696">
        <w:rPr>
          <w:rFonts w:ascii="Arial" w:hAnsi="Arial" w:cs="Arial"/>
          <w:sz w:val="20"/>
        </w:rPr>
        <w:t>“</w:t>
      </w:r>
      <w:r w:rsidRPr="002A6FD1">
        <w:rPr>
          <w:rFonts w:ascii="Arial" w:hAnsi="Arial" w:cs="Arial"/>
          <w:sz w:val="20"/>
        </w:rPr>
        <w:t>Mutual Care-Mutual Respect</w:t>
      </w:r>
      <w:r w:rsidR="00234696">
        <w:rPr>
          <w:rFonts w:ascii="Arial" w:hAnsi="Arial" w:cs="Arial"/>
          <w:sz w:val="20"/>
        </w:rPr>
        <w:t xml:space="preserve">,” so </w:t>
      </w:r>
      <w:r w:rsidR="00280E27">
        <w:rPr>
          <w:rFonts w:ascii="Arial" w:hAnsi="Arial" w:cs="Arial"/>
          <w:sz w:val="20"/>
        </w:rPr>
        <w:t>the system has</w:t>
      </w:r>
      <w:r w:rsidRPr="002A6FD1">
        <w:rPr>
          <w:rFonts w:ascii="Arial" w:hAnsi="Arial" w:cs="Arial"/>
          <w:sz w:val="20"/>
        </w:rPr>
        <w:t xml:space="preserve"> </w:t>
      </w:r>
      <w:r w:rsidR="00280E27">
        <w:rPr>
          <w:rFonts w:ascii="Arial" w:hAnsi="Arial" w:cs="Arial"/>
          <w:sz w:val="20"/>
        </w:rPr>
        <w:t>language related to escorting</w:t>
      </w:r>
      <w:r w:rsidRPr="002A6FD1">
        <w:rPr>
          <w:rFonts w:ascii="Arial" w:hAnsi="Arial" w:cs="Arial"/>
          <w:sz w:val="20"/>
        </w:rPr>
        <w:t xml:space="preserve"> patients outside the building. </w:t>
      </w:r>
      <w:r w:rsidR="00280E27">
        <w:rPr>
          <w:rFonts w:ascii="Arial" w:hAnsi="Arial" w:cs="Arial"/>
          <w:sz w:val="20"/>
        </w:rPr>
        <w:t xml:space="preserve">Deborah said she </w:t>
      </w:r>
      <w:r w:rsidRPr="002A6FD1">
        <w:rPr>
          <w:rFonts w:ascii="Arial" w:hAnsi="Arial" w:cs="Arial"/>
          <w:sz w:val="20"/>
        </w:rPr>
        <w:t>suppor</w:t>
      </w:r>
      <w:r w:rsidR="00280E27">
        <w:rPr>
          <w:rFonts w:ascii="Arial" w:hAnsi="Arial" w:cs="Arial"/>
          <w:sz w:val="20"/>
        </w:rPr>
        <w:t>ts</w:t>
      </w:r>
      <w:r w:rsidRPr="002A6FD1">
        <w:rPr>
          <w:rFonts w:ascii="Arial" w:hAnsi="Arial" w:cs="Arial"/>
          <w:sz w:val="20"/>
        </w:rPr>
        <w:t xml:space="preserve"> protecting</w:t>
      </w:r>
      <w:r w:rsidR="00280E27">
        <w:rPr>
          <w:rFonts w:ascii="Arial" w:hAnsi="Arial" w:cs="Arial"/>
          <w:sz w:val="20"/>
        </w:rPr>
        <w:t xml:space="preserve"> the behavioral healthcare </w:t>
      </w:r>
      <w:r w:rsidRPr="002A6FD1">
        <w:rPr>
          <w:rFonts w:ascii="Arial" w:hAnsi="Arial" w:cs="Arial"/>
          <w:sz w:val="20"/>
        </w:rPr>
        <w:t>workforce</w:t>
      </w:r>
      <w:r w:rsidR="00280E27">
        <w:rPr>
          <w:rFonts w:ascii="Arial" w:hAnsi="Arial" w:cs="Arial"/>
          <w:sz w:val="20"/>
        </w:rPr>
        <w:t xml:space="preserve">; however, she is concerned </w:t>
      </w:r>
      <w:r w:rsidRPr="002A6FD1">
        <w:rPr>
          <w:rFonts w:ascii="Arial" w:hAnsi="Arial" w:cs="Arial"/>
          <w:sz w:val="20"/>
        </w:rPr>
        <w:t xml:space="preserve">what will happen to patients who are already stigmatized. </w:t>
      </w:r>
      <w:r w:rsidR="00280E27">
        <w:rPr>
          <w:rFonts w:ascii="Arial" w:hAnsi="Arial" w:cs="Arial"/>
          <w:sz w:val="20"/>
        </w:rPr>
        <w:t>Deborah encouraged using the</w:t>
      </w:r>
      <w:r w:rsidRPr="002A6FD1">
        <w:rPr>
          <w:rFonts w:ascii="Arial" w:hAnsi="Arial" w:cs="Arial"/>
          <w:sz w:val="20"/>
        </w:rPr>
        <w:t xml:space="preserve"> appropriate language—either language of caution or language of exclusion. </w:t>
      </w:r>
    </w:p>
    <w:p w14:paraId="2175B6BA" w14:textId="77777777" w:rsidR="002A6FD1" w:rsidRPr="002A6FD1" w:rsidRDefault="002A6FD1" w:rsidP="002A6FD1">
      <w:pPr>
        <w:pStyle w:val="ListParagraph"/>
        <w:rPr>
          <w:rFonts w:ascii="Arial" w:hAnsi="Arial" w:cs="Arial"/>
          <w:sz w:val="20"/>
        </w:rPr>
      </w:pPr>
    </w:p>
    <w:p w14:paraId="68B922B7" w14:textId="7BDF7F5F" w:rsidR="002A6FD1" w:rsidRDefault="002A6FD1" w:rsidP="002A6FD1">
      <w:pPr>
        <w:pStyle w:val="ListParagraph"/>
        <w:numPr>
          <w:ilvl w:val="1"/>
          <w:numId w:val="4"/>
        </w:numPr>
        <w:overflowPunct/>
        <w:autoSpaceDE/>
        <w:adjustRightInd/>
        <w:rPr>
          <w:rFonts w:ascii="Arial" w:hAnsi="Arial" w:cs="Arial"/>
          <w:sz w:val="20"/>
        </w:rPr>
      </w:pPr>
      <w:r>
        <w:rPr>
          <w:rFonts w:ascii="Arial" w:hAnsi="Arial" w:cs="Arial"/>
          <w:sz w:val="20"/>
        </w:rPr>
        <w:t xml:space="preserve">Eric Paul asked </w:t>
      </w:r>
      <w:r w:rsidR="00280E27">
        <w:rPr>
          <w:rFonts w:ascii="Arial" w:hAnsi="Arial" w:cs="Arial"/>
          <w:sz w:val="20"/>
        </w:rPr>
        <w:t>if Shawn</w:t>
      </w:r>
      <w:r>
        <w:rPr>
          <w:rFonts w:ascii="Arial" w:hAnsi="Arial" w:cs="Arial"/>
          <w:sz w:val="20"/>
        </w:rPr>
        <w:t xml:space="preserve"> know</w:t>
      </w:r>
      <w:r w:rsidR="00280E27">
        <w:rPr>
          <w:rFonts w:ascii="Arial" w:hAnsi="Arial" w:cs="Arial"/>
          <w:sz w:val="20"/>
        </w:rPr>
        <w:t>s</w:t>
      </w:r>
      <w:r>
        <w:rPr>
          <w:rFonts w:ascii="Arial" w:hAnsi="Arial" w:cs="Arial"/>
          <w:sz w:val="20"/>
        </w:rPr>
        <w:t xml:space="preserve"> what “special privileges” would be. Shawn said he doesn’t have specific recommendations and said this is why he wants to hear from the EC what is appropriate so that we don’t further criminalize behavioral health patients. He suggested included language around educating staff about trauma training and de-escalating</w:t>
      </w:r>
      <w:r w:rsidR="008151E8">
        <w:rPr>
          <w:rFonts w:ascii="Arial" w:hAnsi="Arial" w:cs="Arial"/>
          <w:sz w:val="20"/>
        </w:rPr>
        <w:t>.</w:t>
      </w:r>
    </w:p>
    <w:p w14:paraId="6C964183" w14:textId="77777777" w:rsidR="008151E8" w:rsidRPr="008151E8" w:rsidRDefault="008151E8" w:rsidP="008151E8">
      <w:pPr>
        <w:pStyle w:val="ListParagraph"/>
        <w:rPr>
          <w:rFonts w:ascii="Arial" w:hAnsi="Arial" w:cs="Arial"/>
          <w:sz w:val="20"/>
        </w:rPr>
      </w:pPr>
    </w:p>
    <w:p w14:paraId="3E235590" w14:textId="4B277B47" w:rsidR="008151E8" w:rsidRDefault="008151E8" w:rsidP="002A6FD1">
      <w:pPr>
        <w:pStyle w:val="ListParagraph"/>
        <w:numPr>
          <w:ilvl w:val="1"/>
          <w:numId w:val="4"/>
        </w:numPr>
        <w:overflowPunct/>
        <w:autoSpaceDE/>
        <w:adjustRightInd/>
        <w:rPr>
          <w:rFonts w:ascii="Arial" w:hAnsi="Arial" w:cs="Arial"/>
          <w:sz w:val="20"/>
        </w:rPr>
      </w:pPr>
      <w:r>
        <w:rPr>
          <w:rFonts w:ascii="Arial" w:hAnsi="Arial" w:cs="Arial"/>
          <w:sz w:val="20"/>
        </w:rPr>
        <w:t xml:space="preserve">Sen. </w:t>
      </w:r>
      <w:r w:rsidR="00280E27">
        <w:rPr>
          <w:rFonts w:ascii="Arial" w:hAnsi="Arial" w:cs="Arial"/>
          <w:sz w:val="20"/>
        </w:rPr>
        <w:t xml:space="preserve">Maggie </w:t>
      </w:r>
      <w:r>
        <w:rPr>
          <w:rFonts w:ascii="Arial" w:hAnsi="Arial" w:cs="Arial"/>
          <w:sz w:val="20"/>
        </w:rPr>
        <w:t xml:space="preserve">Hassan </w:t>
      </w:r>
      <w:r w:rsidR="00280E27">
        <w:rPr>
          <w:rFonts w:ascii="Arial" w:hAnsi="Arial" w:cs="Arial"/>
          <w:sz w:val="20"/>
        </w:rPr>
        <w:t xml:space="preserve">(D-N.H.) expects </w:t>
      </w:r>
      <w:r>
        <w:rPr>
          <w:rFonts w:ascii="Arial" w:hAnsi="Arial" w:cs="Arial"/>
          <w:sz w:val="20"/>
        </w:rPr>
        <w:t xml:space="preserve">to introduce </w:t>
      </w:r>
      <w:hyperlink r:id="rId6" w:history="1">
        <w:r w:rsidRPr="008151E8">
          <w:rPr>
            <w:rStyle w:val="Hyperlink"/>
            <w:rFonts w:ascii="Arial" w:hAnsi="Arial" w:cs="Arial"/>
            <w:i/>
            <w:iCs/>
            <w:sz w:val="20"/>
          </w:rPr>
          <w:t>Gateways to Careers Act</w:t>
        </w:r>
        <w:r w:rsidRPr="008151E8">
          <w:rPr>
            <w:rStyle w:val="Hyperlink"/>
            <w:rFonts w:ascii="Arial" w:hAnsi="Arial" w:cs="Arial"/>
            <w:sz w:val="20"/>
          </w:rPr>
          <w:t>,</w:t>
        </w:r>
      </w:hyperlink>
      <w:r>
        <w:rPr>
          <w:rFonts w:ascii="Arial" w:hAnsi="Arial" w:cs="Arial"/>
          <w:sz w:val="20"/>
        </w:rPr>
        <w:t xml:space="preserve"> which would support developing partnerships with workforce </w:t>
      </w:r>
    </w:p>
    <w:p w14:paraId="03887769" w14:textId="77777777" w:rsidR="008151E8" w:rsidRPr="008151E8" w:rsidRDefault="008151E8" w:rsidP="008151E8">
      <w:pPr>
        <w:pStyle w:val="ListParagraph"/>
        <w:rPr>
          <w:rFonts w:ascii="Arial" w:hAnsi="Arial" w:cs="Arial"/>
          <w:sz w:val="20"/>
        </w:rPr>
      </w:pPr>
    </w:p>
    <w:p w14:paraId="19CFDE19" w14:textId="5C7B9D1C" w:rsidR="00804405" w:rsidRDefault="008151E8" w:rsidP="008151E8">
      <w:pPr>
        <w:pStyle w:val="ListParagraph"/>
        <w:numPr>
          <w:ilvl w:val="0"/>
          <w:numId w:val="6"/>
        </w:numPr>
        <w:overflowPunct/>
        <w:autoSpaceDE/>
        <w:adjustRightInd/>
        <w:rPr>
          <w:rFonts w:ascii="Arial" w:hAnsi="Arial" w:cs="Arial"/>
          <w:sz w:val="20"/>
        </w:rPr>
      </w:pPr>
      <w:r w:rsidRPr="008151E8">
        <w:rPr>
          <w:rFonts w:ascii="Arial" w:hAnsi="Arial" w:cs="Arial"/>
          <w:sz w:val="20"/>
        </w:rPr>
        <w:t>NABH hosted its second G</w:t>
      </w:r>
      <w:r w:rsidR="00B5338F">
        <w:rPr>
          <w:rFonts w:ascii="Arial" w:hAnsi="Arial" w:cs="Arial"/>
          <w:sz w:val="20"/>
        </w:rPr>
        <w:t>overnment Relations</w:t>
      </w:r>
      <w:r w:rsidRPr="008151E8">
        <w:rPr>
          <w:rFonts w:ascii="Arial" w:hAnsi="Arial" w:cs="Arial"/>
          <w:sz w:val="20"/>
        </w:rPr>
        <w:t xml:space="preserve"> Network call last week and urged NABH members </w:t>
      </w:r>
      <w:r w:rsidR="00B5338F">
        <w:rPr>
          <w:rFonts w:ascii="Arial" w:hAnsi="Arial" w:cs="Arial"/>
          <w:sz w:val="20"/>
        </w:rPr>
        <w:t xml:space="preserve">to </w:t>
      </w:r>
      <w:r w:rsidRPr="008151E8">
        <w:rPr>
          <w:rFonts w:ascii="Arial" w:hAnsi="Arial" w:cs="Arial"/>
          <w:sz w:val="20"/>
        </w:rPr>
        <w:t>educate members of the</w:t>
      </w:r>
      <w:r w:rsidR="00280E27">
        <w:rPr>
          <w:rFonts w:ascii="Arial" w:hAnsi="Arial" w:cs="Arial"/>
          <w:sz w:val="20"/>
        </w:rPr>
        <w:t xml:space="preserve"> House</w:t>
      </w:r>
      <w:r w:rsidRPr="008151E8">
        <w:rPr>
          <w:rFonts w:ascii="Arial" w:hAnsi="Arial" w:cs="Arial"/>
          <w:sz w:val="20"/>
        </w:rPr>
        <w:t xml:space="preserve"> E&amp;C Committee about concerns </w:t>
      </w:r>
      <w:r w:rsidR="00B5338F">
        <w:rPr>
          <w:rFonts w:ascii="Arial" w:hAnsi="Arial" w:cs="Arial"/>
          <w:sz w:val="20"/>
        </w:rPr>
        <w:t>regarding legislation from Rep</w:t>
      </w:r>
      <w:r w:rsidR="00280E27">
        <w:rPr>
          <w:rFonts w:ascii="Arial" w:hAnsi="Arial" w:cs="Arial"/>
          <w:sz w:val="20"/>
        </w:rPr>
        <w:t>. Norcross and Sen. Edward</w:t>
      </w:r>
      <w:r w:rsidR="00B5338F">
        <w:rPr>
          <w:rFonts w:ascii="Arial" w:hAnsi="Arial" w:cs="Arial"/>
          <w:sz w:val="20"/>
        </w:rPr>
        <w:t xml:space="preserve"> Markey</w:t>
      </w:r>
      <w:r w:rsidR="00280E27">
        <w:rPr>
          <w:rFonts w:ascii="Arial" w:hAnsi="Arial" w:cs="Arial"/>
          <w:sz w:val="20"/>
        </w:rPr>
        <w:t xml:space="preserve"> (D-Mass.)</w:t>
      </w:r>
      <w:r w:rsidR="00B5338F">
        <w:rPr>
          <w:rFonts w:ascii="Arial" w:hAnsi="Arial" w:cs="Arial"/>
          <w:sz w:val="20"/>
        </w:rPr>
        <w:t xml:space="preserve">. NABH created talking points for members. </w:t>
      </w:r>
    </w:p>
    <w:p w14:paraId="3DFD994E" w14:textId="77777777" w:rsidR="00804405" w:rsidRDefault="00804405" w:rsidP="00804405">
      <w:pPr>
        <w:pStyle w:val="ListParagraph"/>
        <w:overflowPunct/>
        <w:autoSpaceDE/>
        <w:adjustRightInd/>
        <w:ind w:left="2160"/>
        <w:rPr>
          <w:rFonts w:ascii="Arial" w:hAnsi="Arial" w:cs="Arial"/>
          <w:sz w:val="20"/>
        </w:rPr>
      </w:pPr>
    </w:p>
    <w:p w14:paraId="633BADD4" w14:textId="1C6EEA47" w:rsidR="008151E8" w:rsidRPr="008151E8" w:rsidRDefault="00B5338F" w:rsidP="008151E8">
      <w:pPr>
        <w:pStyle w:val="ListParagraph"/>
        <w:numPr>
          <w:ilvl w:val="0"/>
          <w:numId w:val="6"/>
        </w:numPr>
        <w:overflowPunct/>
        <w:autoSpaceDE/>
        <w:adjustRightInd/>
        <w:rPr>
          <w:rFonts w:ascii="Arial" w:hAnsi="Arial" w:cs="Arial"/>
          <w:sz w:val="20"/>
        </w:rPr>
      </w:pPr>
      <w:r>
        <w:rPr>
          <w:rFonts w:ascii="Arial" w:hAnsi="Arial" w:cs="Arial"/>
          <w:sz w:val="20"/>
        </w:rPr>
        <w:t xml:space="preserve">Shawn also </w:t>
      </w:r>
      <w:r w:rsidR="00804405">
        <w:rPr>
          <w:rFonts w:ascii="Arial" w:hAnsi="Arial" w:cs="Arial"/>
          <w:sz w:val="20"/>
        </w:rPr>
        <w:t xml:space="preserve">highlighted the association’s recent Contingency Management fact </w:t>
      </w:r>
      <w:hyperlink r:id="rId7" w:history="1">
        <w:r w:rsidR="00804405" w:rsidRPr="00804405">
          <w:rPr>
            <w:rStyle w:val="Hyperlink"/>
            <w:rFonts w:ascii="Arial" w:hAnsi="Arial" w:cs="Arial"/>
            <w:sz w:val="20"/>
          </w:rPr>
          <w:t>sheet</w:t>
        </w:r>
      </w:hyperlink>
      <w:r w:rsidR="00804405">
        <w:rPr>
          <w:rFonts w:ascii="Arial" w:hAnsi="Arial" w:cs="Arial"/>
          <w:sz w:val="20"/>
        </w:rPr>
        <w:t xml:space="preserve"> that he discussed with the Government Relations Network and was introduced to the full membership in </w:t>
      </w:r>
      <w:r w:rsidR="00804405" w:rsidRPr="00804405">
        <w:rPr>
          <w:rFonts w:ascii="Arial" w:hAnsi="Arial" w:cs="Arial"/>
          <w:i/>
          <w:iCs/>
          <w:sz w:val="20"/>
        </w:rPr>
        <w:t>CEO Update</w:t>
      </w:r>
      <w:r w:rsidR="00804405">
        <w:rPr>
          <w:rFonts w:ascii="Arial" w:hAnsi="Arial" w:cs="Arial"/>
          <w:i/>
          <w:iCs/>
          <w:sz w:val="20"/>
        </w:rPr>
        <w:t xml:space="preserve"> </w:t>
      </w:r>
      <w:r w:rsidR="00804405">
        <w:rPr>
          <w:rFonts w:ascii="Arial" w:hAnsi="Arial" w:cs="Arial"/>
          <w:sz w:val="20"/>
        </w:rPr>
        <w:t>on April 7.</w:t>
      </w:r>
    </w:p>
    <w:p w14:paraId="172A89BA" w14:textId="77777777" w:rsidR="008151E8" w:rsidRPr="008151E8" w:rsidRDefault="008151E8" w:rsidP="008151E8">
      <w:pPr>
        <w:pStyle w:val="ListParagraph"/>
        <w:rPr>
          <w:rFonts w:ascii="Arial" w:hAnsi="Arial" w:cs="Arial"/>
          <w:b/>
          <w:bCs/>
          <w:sz w:val="20"/>
        </w:rPr>
      </w:pPr>
    </w:p>
    <w:p w14:paraId="7EB495CF" w14:textId="1604D8AA" w:rsidR="002A6FD1" w:rsidRPr="0048084C" w:rsidRDefault="008151E8" w:rsidP="0048084C">
      <w:pPr>
        <w:pStyle w:val="ListParagraph"/>
        <w:numPr>
          <w:ilvl w:val="0"/>
          <w:numId w:val="6"/>
        </w:numPr>
        <w:overflowPunct/>
        <w:autoSpaceDE/>
        <w:adjustRightInd/>
        <w:rPr>
          <w:rFonts w:ascii="Arial" w:hAnsi="Arial" w:cs="Arial"/>
          <w:b/>
          <w:bCs/>
          <w:sz w:val="20"/>
        </w:rPr>
      </w:pPr>
      <w:r>
        <w:rPr>
          <w:rFonts w:ascii="Arial" w:hAnsi="Arial" w:cs="Arial"/>
          <w:sz w:val="20"/>
        </w:rPr>
        <w:t xml:space="preserve">Shawn asked members who met with Kennedy Forum founder and former Rep. Patrick Kennedy in Cape Cod to discuss parity. Harsh said Stuart Archer from </w:t>
      </w:r>
      <w:r>
        <w:rPr>
          <w:rFonts w:ascii="Arial" w:hAnsi="Arial" w:cs="Arial"/>
          <w:sz w:val="20"/>
        </w:rPr>
        <w:lastRenderedPageBreak/>
        <w:t>Oceans: Rogers, Sheppard, Summit, Acadia. He said the conversation focused on how the Kennedy Forum can be a convener to align folks to move mental health policy forward. There was a “visioning session” to</w:t>
      </w:r>
      <w:r w:rsidR="008E7C0E">
        <w:rPr>
          <w:rFonts w:ascii="Arial" w:hAnsi="Arial" w:cs="Arial"/>
          <w:sz w:val="20"/>
        </w:rPr>
        <w:t xml:space="preserve"> determine priorities ahead</w:t>
      </w:r>
      <w:r>
        <w:rPr>
          <w:rFonts w:ascii="Arial" w:hAnsi="Arial" w:cs="Arial"/>
          <w:sz w:val="20"/>
        </w:rPr>
        <w:t xml:space="preserve">. </w:t>
      </w:r>
      <w:r w:rsidR="00D10280">
        <w:rPr>
          <w:rFonts w:ascii="Arial" w:hAnsi="Arial" w:cs="Arial"/>
          <w:sz w:val="20"/>
        </w:rPr>
        <w:t>Everything from</w:t>
      </w:r>
      <w:r>
        <w:rPr>
          <w:rFonts w:ascii="Arial" w:hAnsi="Arial" w:cs="Arial"/>
          <w:sz w:val="20"/>
        </w:rPr>
        <w:t xml:space="preserve"> the general (190-day, IMD) to the specific (conditions of participation).</w:t>
      </w:r>
      <w:r w:rsidR="00280E27">
        <w:rPr>
          <w:rFonts w:ascii="Arial" w:hAnsi="Arial" w:cs="Arial"/>
          <w:sz w:val="20"/>
        </w:rPr>
        <w:t xml:space="preserve"> </w:t>
      </w:r>
      <w:r>
        <w:rPr>
          <w:rFonts w:ascii="Arial" w:hAnsi="Arial" w:cs="Arial"/>
          <w:sz w:val="20"/>
        </w:rPr>
        <w:t xml:space="preserve">Harsh said he thinks Kennedy sees this </w:t>
      </w:r>
      <w:r w:rsidR="000B4179">
        <w:rPr>
          <w:rFonts w:ascii="Arial" w:hAnsi="Arial" w:cs="Arial"/>
          <w:sz w:val="20"/>
        </w:rPr>
        <w:t>as a five-to-10 year</w:t>
      </w:r>
      <w:r>
        <w:rPr>
          <w:rFonts w:ascii="Arial" w:hAnsi="Arial" w:cs="Arial"/>
          <w:sz w:val="20"/>
        </w:rPr>
        <w:t xml:space="preserve"> play. Matt Peterson added that they talked strategically long term, and then about 2-3 things that can be done in the short term. He said there seems to be a lot of energy in both the short and long term</w:t>
      </w:r>
      <w:r w:rsidR="000B4179">
        <w:rPr>
          <w:rFonts w:ascii="Arial" w:hAnsi="Arial" w:cs="Arial"/>
          <w:sz w:val="20"/>
        </w:rPr>
        <w:t>s</w:t>
      </w:r>
      <w:r>
        <w:rPr>
          <w:rFonts w:ascii="Arial" w:hAnsi="Arial" w:cs="Arial"/>
          <w:sz w:val="20"/>
        </w:rPr>
        <w:t xml:space="preserve"> and overall the right dialogue.</w:t>
      </w:r>
      <w:r w:rsidR="00D10280">
        <w:rPr>
          <w:rFonts w:ascii="Arial" w:hAnsi="Arial" w:cs="Arial"/>
          <w:sz w:val="20"/>
        </w:rPr>
        <w:t xml:space="preserve"> Harsh also added this is most likely the first of several discussions such as this</w:t>
      </w:r>
      <w:r w:rsidR="000B4179">
        <w:rPr>
          <w:rFonts w:ascii="Arial" w:hAnsi="Arial" w:cs="Arial"/>
          <w:sz w:val="20"/>
        </w:rPr>
        <w:t xml:space="preserve"> one.</w:t>
      </w:r>
    </w:p>
    <w:p w14:paraId="1EC1F9CE" w14:textId="77777777" w:rsidR="003E4C6C" w:rsidRPr="00AA1751" w:rsidRDefault="003E4C6C" w:rsidP="003E4C6C">
      <w:pPr>
        <w:overflowPunct/>
        <w:autoSpaceDE/>
        <w:adjustRightInd/>
        <w:rPr>
          <w:rFonts w:ascii="Arial" w:hAnsi="Arial" w:cs="Arial"/>
          <w:b/>
          <w:bCs/>
          <w:sz w:val="20"/>
        </w:rPr>
      </w:pPr>
    </w:p>
    <w:p w14:paraId="129917A6" w14:textId="77777777" w:rsidR="003E4C6C" w:rsidRDefault="003E4C6C" w:rsidP="003E4C6C">
      <w:pPr>
        <w:numPr>
          <w:ilvl w:val="0"/>
          <w:numId w:val="1"/>
        </w:numPr>
        <w:overflowPunct/>
        <w:autoSpaceDE/>
        <w:adjustRightInd/>
        <w:rPr>
          <w:rFonts w:ascii="Arial" w:hAnsi="Arial" w:cs="Arial"/>
          <w:b/>
          <w:bCs/>
          <w:sz w:val="20"/>
        </w:rPr>
      </w:pPr>
      <w:r w:rsidRPr="00AA1751">
        <w:rPr>
          <w:rFonts w:ascii="Arial" w:hAnsi="Arial" w:cs="Arial"/>
          <w:b/>
          <w:bCs/>
          <w:sz w:val="20"/>
        </w:rPr>
        <w:t>Regulatory Update</w:t>
      </w:r>
    </w:p>
    <w:p w14:paraId="7D78D9F8" w14:textId="5A7FA71B" w:rsidR="00D10280" w:rsidRDefault="00D10280" w:rsidP="00D10280">
      <w:pPr>
        <w:overflowPunct/>
        <w:autoSpaceDE/>
        <w:adjustRightInd/>
        <w:ind w:left="1440"/>
        <w:rPr>
          <w:rFonts w:ascii="Arial" w:hAnsi="Arial" w:cs="Arial"/>
          <w:sz w:val="20"/>
        </w:rPr>
      </w:pPr>
      <w:r>
        <w:rPr>
          <w:rFonts w:ascii="Arial" w:hAnsi="Arial" w:cs="Arial"/>
          <w:sz w:val="20"/>
        </w:rPr>
        <w:t>Shawn said NABH has convened members to kick off our comment development process. There are ongoing discussions about this and the NABH Quality Committee will meet tomorrow to discuss this.</w:t>
      </w:r>
    </w:p>
    <w:p w14:paraId="5A8C424A" w14:textId="77777777" w:rsidR="00D10280" w:rsidRDefault="00D10280" w:rsidP="00D10280">
      <w:pPr>
        <w:overflowPunct/>
        <w:autoSpaceDE/>
        <w:adjustRightInd/>
        <w:ind w:left="1440"/>
        <w:rPr>
          <w:rFonts w:ascii="Arial" w:hAnsi="Arial" w:cs="Arial"/>
          <w:sz w:val="20"/>
        </w:rPr>
      </w:pPr>
    </w:p>
    <w:p w14:paraId="29EA4952" w14:textId="77777777" w:rsidR="0048084C" w:rsidRDefault="00D10280" w:rsidP="00D10280">
      <w:pPr>
        <w:overflowPunct/>
        <w:autoSpaceDE/>
        <w:adjustRightInd/>
        <w:ind w:left="1440"/>
        <w:rPr>
          <w:rFonts w:ascii="Arial" w:hAnsi="Arial" w:cs="Arial"/>
          <w:sz w:val="20"/>
        </w:rPr>
      </w:pPr>
      <w:r>
        <w:rPr>
          <w:rFonts w:ascii="Arial" w:hAnsi="Arial" w:cs="Arial"/>
          <w:sz w:val="20"/>
        </w:rPr>
        <w:t xml:space="preserve">Rochelle Archuleta reported that a workgroup discussion last week, some priorities are ongoing cost pressures and the modest increase doesn’t align with those pressures. In addition, the rule asks if all-inclusive reporting. </w:t>
      </w:r>
    </w:p>
    <w:p w14:paraId="04EF6A12" w14:textId="77777777" w:rsidR="0048084C" w:rsidRDefault="0048084C" w:rsidP="00D10280">
      <w:pPr>
        <w:overflowPunct/>
        <w:autoSpaceDE/>
        <w:adjustRightInd/>
        <w:ind w:left="1440"/>
        <w:rPr>
          <w:rFonts w:ascii="Arial" w:hAnsi="Arial" w:cs="Arial"/>
          <w:sz w:val="20"/>
        </w:rPr>
      </w:pPr>
    </w:p>
    <w:p w14:paraId="67316064" w14:textId="1C0B9F6A" w:rsidR="00D10280" w:rsidRDefault="00D10280" w:rsidP="00D10280">
      <w:pPr>
        <w:overflowPunct/>
        <w:autoSpaceDE/>
        <w:adjustRightInd/>
        <w:ind w:left="1440"/>
        <w:rPr>
          <w:rFonts w:ascii="Arial" w:hAnsi="Arial" w:cs="Arial"/>
          <w:sz w:val="20"/>
        </w:rPr>
      </w:pPr>
      <w:r>
        <w:rPr>
          <w:rFonts w:ascii="Arial" w:hAnsi="Arial" w:cs="Arial"/>
          <w:sz w:val="20"/>
        </w:rPr>
        <w:t>Rochelle said NABH probably won’t have a firm recommendation by June 5. Shawn added that MedPAC asked Shawn to be a reviewer for its draft recommendations in the commission’s chapter on how Medicare covers behavioral healthcare. Shawn said MedPAC doesn’t have the data it needs to make appropriate recommendations.</w:t>
      </w:r>
    </w:p>
    <w:p w14:paraId="4C6E07E8" w14:textId="77777777" w:rsidR="00E74C7D" w:rsidRDefault="00E74C7D" w:rsidP="00D10280">
      <w:pPr>
        <w:overflowPunct/>
        <w:autoSpaceDE/>
        <w:adjustRightInd/>
        <w:ind w:left="1440"/>
        <w:rPr>
          <w:rFonts w:ascii="Arial" w:hAnsi="Arial" w:cs="Arial"/>
          <w:sz w:val="20"/>
        </w:rPr>
      </w:pPr>
    </w:p>
    <w:p w14:paraId="51A2249B" w14:textId="77777777" w:rsidR="0048084C" w:rsidRDefault="0048084C" w:rsidP="0048084C">
      <w:pPr>
        <w:overflowPunct/>
        <w:autoSpaceDE/>
        <w:adjustRightInd/>
        <w:ind w:left="720" w:firstLine="720"/>
        <w:rPr>
          <w:rFonts w:ascii="Arial" w:hAnsi="Arial" w:cs="Arial"/>
          <w:sz w:val="20"/>
        </w:rPr>
      </w:pPr>
      <w:r>
        <w:rPr>
          <w:rFonts w:ascii="Arial" w:hAnsi="Arial" w:cs="Arial"/>
          <w:sz w:val="20"/>
        </w:rPr>
        <w:t>Other regulatory updates:</w:t>
      </w:r>
    </w:p>
    <w:p w14:paraId="724DA969" w14:textId="77777777" w:rsidR="0048084C" w:rsidRDefault="0048084C" w:rsidP="0048084C">
      <w:pPr>
        <w:overflowPunct/>
        <w:autoSpaceDE/>
        <w:adjustRightInd/>
        <w:ind w:left="720" w:firstLine="720"/>
        <w:rPr>
          <w:rFonts w:ascii="Arial" w:hAnsi="Arial" w:cs="Arial"/>
          <w:sz w:val="20"/>
        </w:rPr>
      </w:pPr>
    </w:p>
    <w:p w14:paraId="06C474E2" w14:textId="0EE0657D" w:rsidR="00E74C7D" w:rsidRDefault="00E74C7D" w:rsidP="0048084C">
      <w:pPr>
        <w:pStyle w:val="ListParagraph"/>
        <w:numPr>
          <w:ilvl w:val="0"/>
          <w:numId w:val="8"/>
        </w:numPr>
        <w:overflowPunct/>
        <w:autoSpaceDE/>
        <w:adjustRightInd/>
        <w:rPr>
          <w:rFonts w:ascii="Arial" w:hAnsi="Arial" w:cs="Arial"/>
          <w:sz w:val="20"/>
        </w:rPr>
      </w:pPr>
      <w:r w:rsidRPr="0048084C">
        <w:rPr>
          <w:rFonts w:ascii="Arial" w:hAnsi="Arial" w:cs="Arial"/>
          <w:sz w:val="20"/>
        </w:rPr>
        <w:t xml:space="preserve">CMS has conflicting messages about telehealth services for PHP and IOP. The PHE ends May 11. Most groups thought </w:t>
      </w:r>
      <w:r w:rsidR="00BC35C3" w:rsidRPr="0048084C">
        <w:rPr>
          <w:rFonts w:ascii="Arial" w:hAnsi="Arial" w:cs="Arial"/>
          <w:sz w:val="20"/>
        </w:rPr>
        <w:t xml:space="preserve">all </w:t>
      </w:r>
      <w:r w:rsidRPr="0048084C">
        <w:rPr>
          <w:rFonts w:ascii="Arial" w:hAnsi="Arial" w:cs="Arial"/>
          <w:sz w:val="20"/>
        </w:rPr>
        <w:t xml:space="preserve">Medicare telehealth flexibilities were extended, and then the </w:t>
      </w:r>
      <w:r w:rsidRPr="0048084C">
        <w:rPr>
          <w:rFonts w:ascii="Arial" w:hAnsi="Arial" w:cs="Arial"/>
          <w:i/>
          <w:iCs/>
          <w:sz w:val="20"/>
        </w:rPr>
        <w:t>C</w:t>
      </w:r>
      <w:r w:rsidR="008E4B74" w:rsidRPr="0048084C">
        <w:rPr>
          <w:rFonts w:ascii="Arial" w:hAnsi="Arial" w:cs="Arial"/>
          <w:i/>
          <w:iCs/>
          <w:sz w:val="20"/>
        </w:rPr>
        <w:t>onsolidated Appropriations Act, 202</w:t>
      </w:r>
      <w:r w:rsidR="006A1323" w:rsidRPr="0048084C">
        <w:rPr>
          <w:rFonts w:ascii="Arial" w:hAnsi="Arial" w:cs="Arial"/>
          <w:i/>
          <w:iCs/>
          <w:sz w:val="20"/>
        </w:rPr>
        <w:t>3</w:t>
      </w:r>
      <w:r w:rsidRPr="0048084C">
        <w:rPr>
          <w:rFonts w:ascii="Arial" w:hAnsi="Arial" w:cs="Arial"/>
          <w:sz w:val="20"/>
        </w:rPr>
        <w:t xml:space="preserve"> extended those further through Dec. 31, 2024. CMS has indicated that it might stop telehealth for PHP and IOP on May 11. The agency’s guidance on this does not address the issue adequately. We have expressed concern and drafted a letter to CMS about this. </w:t>
      </w:r>
      <w:r w:rsidR="007C7D95" w:rsidRPr="0048084C">
        <w:rPr>
          <w:rFonts w:ascii="Arial" w:hAnsi="Arial" w:cs="Arial"/>
          <w:sz w:val="20"/>
        </w:rPr>
        <w:t>There has been some discrepancy and disagreement between CMS leaders and CMS career staff, so we have been encouraged not to send the letter just yet. John Hollinsworth asked if there has been word on IOP, given that it’s likely PHP will not be covered. Rochelle said we are “cautiously optimistic” about this coverage r</w:t>
      </w:r>
      <w:r w:rsidR="006A1323" w:rsidRPr="0048084C">
        <w:rPr>
          <w:rFonts w:ascii="Arial" w:hAnsi="Arial" w:cs="Arial"/>
          <w:sz w:val="20"/>
        </w:rPr>
        <w:t>emaining.</w:t>
      </w:r>
    </w:p>
    <w:p w14:paraId="5FC777FA" w14:textId="77777777" w:rsidR="0048084C" w:rsidRPr="0048084C" w:rsidRDefault="0048084C" w:rsidP="0048084C">
      <w:pPr>
        <w:pStyle w:val="ListParagraph"/>
        <w:overflowPunct/>
        <w:autoSpaceDE/>
        <w:adjustRightInd/>
        <w:ind w:left="2160"/>
        <w:rPr>
          <w:rFonts w:ascii="Arial" w:hAnsi="Arial" w:cs="Arial"/>
          <w:sz w:val="20"/>
        </w:rPr>
      </w:pPr>
    </w:p>
    <w:p w14:paraId="5204EECC" w14:textId="0041E287" w:rsidR="007C7D95" w:rsidRDefault="007C7D95" w:rsidP="006A1323">
      <w:pPr>
        <w:pStyle w:val="ListParagraph"/>
        <w:numPr>
          <w:ilvl w:val="0"/>
          <w:numId w:val="7"/>
        </w:numPr>
        <w:overflowPunct/>
        <w:autoSpaceDE/>
        <w:adjustRightInd/>
        <w:rPr>
          <w:rFonts w:ascii="Arial" w:hAnsi="Arial" w:cs="Arial"/>
          <w:sz w:val="20"/>
        </w:rPr>
      </w:pPr>
      <w:r>
        <w:rPr>
          <w:rFonts w:ascii="Arial" w:hAnsi="Arial" w:cs="Arial"/>
          <w:sz w:val="20"/>
        </w:rPr>
        <w:t>Shawn reported the two managed care proposed rules.</w:t>
      </w:r>
      <w:r w:rsidR="006A1323">
        <w:rPr>
          <w:rFonts w:ascii="Arial" w:hAnsi="Arial" w:cs="Arial"/>
          <w:sz w:val="20"/>
        </w:rPr>
        <w:t xml:space="preserve">: Ensuring Access to Medicaid Services and Managed Care Access, Finance, and Quality.  Among other provisions, the rules would establish standards for appointment wait times for managed care enrollees; require states to conduct independent “secret shopper” surveys to verify compliance with wait times and to identify where provider directories are inaccurate; create new payment transparency requirements for states to provide greater insight </w:t>
      </w:r>
      <w:r w:rsidR="00CE1ED1">
        <w:rPr>
          <w:rFonts w:ascii="Arial" w:hAnsi="Arial" w:cs="Arial"/>
          <w:sz w:val="20"/>
        </w:rPr>
        <w:t>into how Medicaid payment levels affect access to care. Shawn added this follows the Medicare Advantage rule discussed during the previous EC call.</w:t>
      </w:r>
    </w:p>
    <w:p w14:paraId="37091E6F" w14:textId="77777777" w:rsidR="0048084C" w:rsidRDefault="0048084C" w:rsidP="0048084C">
      <w:pPr>
        <w:pStyle w:val="ListParagraph"/>
        <w:overflowPunct/>
        <w:autoSpaceDE/>
        <w:adjustRightInd/>
        <w:ind w:left="2160"/>
        <w:rPr>
          <w:rFonts w:ascii="Arial" w:hAnsi="Arial" w:cs="Arial"/>
          <w:sz w:val="20"/>
        </w:rPr>
      </w:pPr>
    </w:p>
    <w:p w14:paraId="65E48EDE" w14:textId="48030EDA" w:rsidR="001461DB" w:rsidRDefault="00423EDD" w:rsidP="00E74C7D">
      <w:pPr>
        <w:pStyle w:val="ListParagraph"/>
        <w:numPr>
          <w:ilvl w:val="0"/>
          <w:numId w:val="7"/>
        </w:numPr>
        <w:overflowPunct/>
        <w:autoSpaceDE/>
        <w:adjustRightInd/>
        <w:rPr>
          <w:rFonts w:ascii="Arial" w:hAnsi="Arial" w:cs="Arial"/>
          <w:sz w:val="20"/>
        </w:rPr>
      </w:pPr>
      <w:r>
        <w:rPr>
          <w:rFonts w:ascii="Arial" w:hAnsi="Arial" w:cs="Arial"/>
          <w:sz w:val="20"/>
        </w:rPr>
        <w:t>The J</w:t>
      </w:r>
      <w:r w:rsidR="001461DB">
        <w:rPr>
          <w:rFonts w:ascii="Arial" w:hAnsi="Arial" w:cs="Arial"/>
          <w:sz w:val="20"/>
        </w:rPr>
        <w:t>oint Commission</w:t>
      </w:r>
      <w:r>
        <w:rPr>
          <w:rFonts w:ascii="Arial" w:hAnsi="Arial" w:cs="Arial"/>
          <w:sz w:val="20"/>
        </w:rPr>
        <w:t xml:space="preserve"> (TJC)</w:t>
      </w:r>
      <w:r w:rsidR="001461DB">
        <w:rPr>
          <w:rFonts w:ascii="Arial" w:hAnsi="Arial" w:cs="Arial"/>
          <w:sz w:val="20"/>
        </w:rPr>
        <w:t xml:space="preserve"> recently </w:t>
      </w:r>
      <w:r w:rsidR="00AC43FC">
        <w:rPr>
          <w:rFonts w:ascii="Arial" w:hAnsi="Arial" w:cs="Arial"/>
          <w:sz w:val="20"/>
        </w:rPr>
        <w:t xml:space="preserve">began </w:t>
      </w:r>
      <w:r w:rsidR="001461DB">
        <w:rPr>
          <w:rFonts w:ascii="Arial" w:hAnsi="Arial" w:cs="Arial"/>
          <w:sz w:val="20"/>
        </w:rPr>
        <w:t xml:space="preserve">a </w:t>
      </w:r>
      <w:hyperlink r:id="rId8" w:history="1">
        <w:r w:rsidR="001461DB" w:rsidRPr="00423EDD">
          <w:rPr>
            <w:rStyle w:val="Hyperlink"/>
            <w:rFonts w:ascii="Arial" w:hAnsi="Arial" w:cs="Arial"/>
            <w:sz w:val="20"/>
          </w:rPr>
          <w:t>field r</w:t>
        </w:r>
        <w:r w:rsidR="001461DB" w:rsidRPr="00423EDD">
          <w:rPr>
            <w:rStyle w:val="Hyperlink"/>
            <w:rFonts w:ascii="Arial" w:hAnsi="Arial" w:cs="Arial"/>
            <w:sz w:val="20"/>
          </w:rPr>
          <w:t>e</w:t>
        </w:r>
        <w:r w:rsidR="001461DB" w:rsidRPr="00423EDD">
          <w:rPr>
            <w:rStyle w:val="Hyperlink"/>
            <w:rFonts w:ascii="Arial" w:hAnsi="Arial" w:cs="Arial"/>
            <w:sz w:val="20"/>
          </w:rPr>
          <w:t>view</w:t>
        </w:r>
      </w:hyperlink>
      <w:r w:rsidR="001461DB">
        <w:rPr>
          <w:rFonts w:ascii="Arial" w:hAnsi="Arial" w:cs="Arial"/>
          <w:sz w:val="20"/>
        </w:rPr>
        <w:t xml:space="preserve"> to gather feedback from behavioral healthcare providers</w:t>
      </w:r>
      <w:r>
        <w:rPr>
          <w:rFonts w:ascii="Arial" w:hAnsi="Arial" w:cs="Arial"/>
          <w:sz w:val="20"/>
        </w:rPr>
        <w:t xml:space="preserve"> regarding their thoughts on the TJC’s 2022 requirements regarding workplace violence. The review is also intended to examine how behavioral healthcare organizations are experiencing, preventing, and monitoring workplace violence.</w:t>
      </w:r>
    </w:p>
    <w:p w14:paraId="26F03FE9" w14:textId="77777777" w:rsidR="0048084C" w:rsidRPr="0048084C" w:rsidRDefault="0048084C" w:rsidP="0048084C">
      <w:pPr>
        <w:overflowPunct/>
        <w:autoSpaceDE/>
        <w:adjustRightInd/>
        <w:rPr>
          <w:rFonts w:ascii="Arial" w:hAnsi="Arial" w:cs="Arial"/>
          <w:sz w:val="20"/>
        </w:rPr>
      </w:pPr>
    </w:p>
    <w:p w14:paraId="7CB03902" w14:textId="72118F75" w:rsidR="001461DB" w:rsidRDefault="001461DB" w:rsidP="00E74C7D">
      <w:pPr>
        <w:pStyle w:val="ListParagraph"/>
        <w:numPr>
          <w:ilvl w:val="0"/>
          <w:numId w:val="7"/>
        </w:numPr>
        <w:overflowPunct/>
        <w:autoSpaceDE/>
        <w:adjustRightInd/>
        <w:rPr>
          <w:rFonts w:ascii="Arial" w:hAnsi="Arial" w:cs="Arial"/>
          <w:sz w:val="20"/>
        </w:rPr>
      </w:pPr>
      <w:r>
        <w:rPr>
          <w:rFonts w:ascii="Arial" w:hAnsi="Arial" w:cs="Arial"/>
          <w:sz w:val="20"/>
        </w:rPr>
        <w:t>Vaccine mandate ends with the PHE on May 11.</w:t>
      </w:r>
    </w:p>
    <w:p w14:paraId="35A336E1" w14:textId="4732431A" w:rsidR="001461DB" w:rsidRPr="00E74C7D" w:rsidRDefault="0048084C" w:rsidP="00E74C7D">
      <w:pPr>
        <w:pStyle w:val="ListParagraph"/>
        <w:numPr>
          <w:ilvl w:val="0"/>
          <w:numId w:val="7"/>
        </w:numPr>
        <w:overflowPunct/>
        <w:autoSpaceDE/>
        <w:adjustRightInd/>
        <w:rPr>
          <w:rFonts w:ascii="Arial" w:hAnsi="Arial" w:cs="Arial"/>
          <w:sz w:val="20"/>
        </w:rPr>
      </w:pPr>
      <w:r>
        <w:rPr>
          <w:rFonts w:ascii="Arial" w:hAnsi="Arial" w:cs="Arial"/>
          <w:sz w:val="20"/>
        </w:rPr>
        <w:lastRenderedPageBreak/>
        <w:t xml:space="preserve">Secretary Becerra announced </w:t>
      </w:r>
      <w:r w:rsidR="001461DB">
        <w:rPr>
          <w:rFonts w:ascii="Arial" w:hAnsi="Arial" w:cs="Arial"/>
          <w:sz w:val="20"/>
        </w:rPr>
        <w:t xml:space="preserve">FindSupport.gov </w:t>
      </w:r>
      <w:r>
        <w:rPr>
          <w:rFonts w:ascii="Arial" w:hAnsi="Arial" w:cs="Arial"/>
          <w:sz w:val="20"/>
        </w:rPr>
        <w:t xml:space="preserve">last week; NABH announced this in the May 5 issue of </w:t>
      </w:r>
      <w:r w:rsidRPr="0048084C">
        <w:rPr>
          <w:rFonts w:ascii="Arial" w:hAnsi="Arial" w:cs="Arial"/>
          <w:i/>
          <w:iCs/>
          <w:sz w:val="20"/>
        </w:rPr>
        <w:t>CEO Update.</w:t>
      </w:r>
    </w:p>
    <w:p w14:paraId="162CFD8B" w14:textId="77777777" w:rsidR="003E4C6C" w:rsidRPr="00AA1751" w:rsidRDefault="003E4C6C" w:rsidP="003E4C6C">
      <w:pPr>
        <w:overflowPunct/>
        <w:autoSpaceDE/>
        <w:adjustRightInd/>
        <w:ind w:left="1440"/>
        <w:rPr>
          <w:rFonts w:ascii="Arial" w:hAnsi="Arial" w:cs="Arial"/>
          <w:b/>
          <w:bCs/>
          <w:sz w:val="20"/>
        </w:rPr>
      </w:pPr>
    </w:p>
    <w:p w14:paraId="570786DA" w14:textId="16425915" w:rsidR="003E4C6C" w:rsidRDefault="003E4C6C" w:rsidP="003E4C6C">
      <w:pPr>
        <w:numPr>
          <w:ilvl w:val="0"/>
          <w:numId w:val="1"/>
        </w:numPr>
        <w:overflowPunct/>
        <w:autoSpaceDE/>
        <w:adjustRightInd/>
        <w:rPr>
          <w:rFonts w:ascii="Arial" w:hAnsi="Arial" w:cs="Arial"/>
          <w:b/>
          <w:bCs/>
          <w:sz w:val="20"/>
        </w:rPr>
      </w:pPr>
      <w:r w:rsidRPr="00AA1751">
        <w:rPr>
          <w:rFonts w:ascii="Arial" w:hAnsi="Arial" w:cs="Arial"/>
          <w:b/>
          <w:bCs/>
          <w:sz w:val="20"/>
        </w:rPr>
        <w:t xml:space="preserve">NABH </w:t>
      </w:r>
      <w:r w:rsidR="00FA2D81">
        <w:rPr>
          <w:rFonts w:ascii="Arial" w:hAnsi="Arial" w:cs="Arial"/>
          <w:b/>
          <w:bCs/>
          <w:sz w:val="20"/>
        </w:rPr>
        <w:t xml:space="preserve">2023 </w:t>
      </w:r>
      <w:r w:rsidRPr="00AA1751">
        <w:rPr>
          <w:rFonts w:ascii="Arial" w:hAnsi="Arial" w:cs="Arial"/>
          <w:b/>
          <w:bCs/>
          <w:sz w:val="20"/>
        </w:rPr>
        <w:t>Annual Meeting Update</w:t>
      </w:r>
    </w:p>
    <w:p w14:paraId="40492F22" w14:textId="5A828B8B" w:rsidR="001461DB" w:rsidRPr="001461DB" w:rsidRDefault="001461DB" w:rsidP="001461DB">
      <w:pPr>
        <w:overflowPunct/>
        <w:autoSpaceDE/>
        <w:adjustRightInd/>
        <w:ind w:left="1440"/>
        <w:rPr>
          <w:rFonts w:ascii="Arial" w:hAnsi="Arial" w:cs="Arial"/>
          <w:sz w:val="20"/>
        </w:rPr>
      </w:pPr>
      <w:r w:rsidRPr="001461DB">
        <w:rPr>
          <w:rFonts w:ascii="Arial" w:hAnsi="Arial" w:cs="Arial"/>
          <w:sz w:val="20"/>
        </w:rPr>
        <w:t xml:space="preserve">Shawn said </w:t>
      </w:r>
      <w:r w:rsidR="00FA2D81">
        <w:rPr>
          <w:rFonts w:ascii="Arial" w:hAnsi="Arial" w:cs="Arial"/>
          <w:sz w:val="20"/>
        </w:rPr>
        <w:t>the staff has</w:t>
      </w:r>
      <w:r w:rsidRPr="001461DB">
        <w:rPr>
          <w:rFonts w:ascii="Arial" w:hAnsi="Arial" w:cs="Arial"/>
          <w:sz w:val="20"/>
        </w:rPr>
        <w:t xml:space="preserve"> </w:t>
      </w:r>
      <w:r w:rsidR="00FA2D81">
        <w:rPr>
          <w:rFonts w:ascii="Arial" w:hAnsi="Arial" w:cs="Arial"/>
          <w:sz w:val="20"/>
        </w:rPr>
        <w:t xml:space="preserve">started tracking registration weekly and registration is </w:t>
      </w:r>
      <w:r w:rsidRPr="001461DB">
        <w:rPr>
          <w:rFonts w:ascii="Arial" w:hAnsi="Arial" w:cs="Arial"/>
          <w:sz w:val="20"/>
        </w:rPr>
        <w:t xml:space="preserve">tracking in line with recent years. If you haven’t registered yet, please do so. </w:t>
      </w:r>
    </w:p>
    <w:p w14:paraId="1E49BCCC" w14:textId="690A44FC" w:rsidR="001461DB" w:rsidRDefault="001461DB" w:rsidP="001461DB">
      <w:pPr>
        <w:overflowPunct/>
        <w:autoSpaceDE/>
        <w:adjustRightInd/>
        <w:ind w:left="1440"/>
        <w:rPr>
          <w:rFonts w:ascii="Arial" w:hAnsi="Arial" w:cs="Arial"/>
          <w:sz w:val="20"/>
        </w:rPr>
      </w:pPr>
      <w:r w:rsidRPr="001461DB">
        <w:rPr>
          <w:rFonts w:ascii="Arial" w:hAnsi="Arial" w:cs="Arial"/>
          <w:sz w:val="20"/>
        </w:rPr>
        <w:br/>
        <w:t>Secretary Becerra will join us on Monday, June 12. Also, Hill Day has returned for the first time in four years (2019)</w:t>
      </w:r>
      <w:r w:rsidR="00FA2D81">
        <w:rPr>
          <w:rFonts w:ascii="Arial" w:hAnsi="Arial" w:cs="Arial"/>
          <w:sz w:val="20"/>
        </w:rPr>
        <w:t xml:space="preserve"> and is scheduled for Tuesday, June 13.</w:t>
      </w:r>
      <w:r w:rsidRPr="001461DB">
        <w:rPr>
          <w:rFonts w:ascii="Arial" w:hAnsi="Arial" w:cs="Arial"/>
          <w:sz w:val="20"/>
        </w:rPr>
        <w:t xml:space="preserve"> Please indicate your interest when you register. </w:t>
      </w:r>
    </w:p>
    <w:p w14:paraId="56CD2C5D" w14:textId="77777777" w:rsidR="003E4C6C" w:rsidRPr="00FA2D81" w:rsidRDefault="003E4C6C" w:rsidP="00FA2D81">
      <w:pPr>
        <w:rPr>
          <w:rFonts w:ascii="Arial" w:hAnsi="Arial" w:cs="Arial"/>
          <w:b/>
          <w:bCs/>
          <w:sz w:val="20"/>
        </w:rPr>
      </w:pPr>
    </w:p>
    <w:p w14:paraId="182BDD74" w14:textId="77777777" w:rsidR="003E4C6C" w:rsidRDefault="003E4C6C" w:rsidP="003E4C6C">
      <w:pPr>
        <w:numPr>
          <w:ilvl w:val="0"/>
          <w:numId w:val="1"/>
        </w:numPr>
        <w:overflowPunct/>
        <w:autoSpaceDE/>
        <w:adjustRightInd/>
        <w:rPr>
          <w:rFonts w:ascii="Arial" w:hAnsi="Arial" w:cs="Arial"/>
          <w:b/>
          <w:bCs/>
          <w:sz w:val="20"/>
        </w:rPr>
      </w:pPr>
      <w:r w:rsidRPr="00AA1751">
        <w:rPr>
          <w:rFonts w:ascii="Arial" w:hAnsi="Arial" w:cs="Arial"/>
          <w:b/>
          <w:bCs/>
          <w:sz w:val="20"/>
        </w:rPr>
        <w:t>NABH Operations Update</w:t>
      </w:r>
    </w:p>
    <w:p w14:paraId="29D62427" w14:textId="797CD0DD" w:rsidR="001461DB" w:rsidRDefault="00FA2D81" w:rsidP="001461DB">
      <w:pPr>
        <w:overflowPunct/>
        <w:autoSpaceDE/>
        <w:adjustRightInd/>
        <w:ind w:left="1440"/>
        <w:rPr>
          <w:rFonts w:ascii="Arial" w:hAnsi="Arial" w:cs="Arial"/>
          <w:sz w:val="20"/>
        </w:rPr>
      </w:pPr>
      <w:r>
        <w:rPr>
          <w:rFonts w:ascii="Arial" w:hAnsi="Arial" w:cs="Arial"/>
          <w:sz w:val="20"/>
        </w:rPr>
        <w:t>NABH is</w:t>
      </w:r>
      <w:r w:rsidR="001461DB" w:rsidRPr="001461DB">
        <w:rPr>
          <w:rFonts w:ascii="Arial" w:hAnsi="Arial" w:cs="Arial"/>
          <w:sz w:val="20"/>
        </w:rPr>
        <w:t xml:space="preserve"> looking for a director of congressional affairs. This is a new position following the departure of Julia Richardson. This position does not include the “senior counsel” </w:t>
      </w:r>
      <w:r w:rsidR="004F73E4">
        <w:rPr>
          <w:rFonts w:ascii="Arial" w:hAnsi="Arial" w:cs="Arial"/>
          <w:sz w:val="20"/>
        </w:rPr>
        <w:t>role.</w:t>
      </w:r>
    </w:p>
    <w:p w14:paraId="71CE744E" w14:textId="77777777" w:rsidR="001461DB" w:rsidRDefault="001461DB" w:rsidP="001461DB">
      <w:pPr>
        <w:overflowPunct/>
        <w:autoSpaceDE/>
        <w:adjustRightInd/>
        <w:ind w:left="1440"/>
        <w:rPr>
          <w:rFonts w:ascii="Arial" w:hAnsi="Arial" w:cs="Arial"/>
          <w:sz w:val="20"/>
        </w:rPr>
      </w:pPr>
    </w:p>
    <w:p w14:paraId="6F2A6CFC" w14:textId="39C849C9" w:rsidR="001461DB" w:rsidRDefault="001461DB" w:rsidP="001461DB">
      <w:pPr>
        <w:overflowPunct/>
        <w:autoSpaceDE/>
        <w:adjustRightInd/>
        <w:ind w:left="1440"/>
        <w:rPr>
          <w:rFonts w:ascii="Arial" w:hAnsi="Arial" w:cs="Arial"/>
          <w:sz w:val="20"/>
        </w:rPr>
      </w:pPr>
      <w:r>
        <w:rPr>
          <w:rFonts w:ascii="Arial" w:hAnsi="Arial" w:cs="Arial"/>
          <w:sz w:val="20"/>
        </w:rPr>
        <w:t xml:space="preserve">In the interim, Shawn </w:t>
      </w:r>
      <w:r w:rsidR="004F73E4">
        <w:rPr>
          <w:rFonts w:ascii="Arial" w:hAnsi="Arial" w:cs="Arial"/>
          <w:sz w:val="20"/>
        </w:rPr>
        <w:t>re-</w:t>
      </w:r>
      <w:r>
        <w:rPr>
          <w:rFonts w:ascii="Arial" w:hAnsi="Arial" w:cs="Arial"/>
          <w:sz w:val="20"/>
        </w:rPr>
        <w:t xml:space="preserve">negotiated </w:t>
      </w:r>
      <w:r w:rsidR="004F73E4">
        <w:rPr>
          <w:rFonts w:ascii="Arial" w:hAnsi="Arial" w:cs="Arial"/>
          <w:sz w:val="20"/>
        </w:rPr>
        <w:t xml:space="preserve">NABH’s </w:t>
      </w:r>
      <w:r>
        <w:rPr>
          <w:rFonts w:ascii="Arial" w:hAnsi="Arial" w:cs="Arial"/>
          <w:sz w:val="20"/>
        </w:rPr>
        <w:t>contract with Thorn Run</w:t>
      </w:r>
      <w:r w:rsidR="004F73E4">
        <w:rPr>
          <w:rFonts w:ascii="Arial" w:hAnsi="Arial" w:cs="Arial"/>
          <w:sz w:val="20"/>
        </w:rPr>
        <w:t xml:space="preserve"> Partners.</w:t>
      </w:r>
    </w:p>
    <w:p w14:paraId="7EA1BF1D" w14:textId="77777777" w:rsidR="001461DB" w:rsidRDefault="001461DB" w:rsidP="001461DB">
      <w:pPr>
        <w:overflowPunct/>
        <w:autoSpaceDE/>
        <w:adjustRightInd/>
        <w:ind w:left="1440"/>
        <w:rPr>
          <w:rFonts w:ascii="Arial" w:hAnsi="Arial" w:cs="Arial"/>
          <w:sz w:val="20"/>
        </w:rPr>
      </w:pPr>
    </w:p>
    <w:p w14:paraId="0BE42286" w14:textId="77777777" w:rsidR="00AF444B" w:rsidRDefault="001461DB" w:rsidP="001461DB">
      <w:pPr>
        <w:overflowPunct/>
        <w:autoSpaceDE/>
        <w:adjustRightInd/>
        <w:ind w:left="1440"/>
        <w:rPr>
          <w:rFonts w:ascii="Arial" w:hAnsi="Arial" w:cs="Arial"/>
          <w:sz w:val="20"/>
        </w:rPr>
      </w:pPr>
      <w:r>
        <w:rPr>
          <w:rFonts w:ascii="Arial" w:hAnsi="Arial" w:cs="Arial"/>
          <w:sz w:val="20"/>
        </w:rPr>
        <w:t>Shawn shifted the meeting to Board Chair Harsh Trivedi at 3:59 p.m. for the EC to discuss item #VI</w:t>
      </w:r>
      <w:r w:rsidR="004F73E4">
        <w:rPr>
          <w:rFonts w:ascii="Arial" w:hAnsi="Arial" w:cs="Arial"/>
          <w:sz w:val="20"/>
        </w:rPr>
        <w:t xml:space="preserve"> on the agenda: </w:t>
      </w:r>
    </w:p>
    <w:p w14:paraId="5838197B" w14:textId="363AE15B" w:rsidR="001461DB" w:rsidRPr="001461DB" w:rsidRDefault="001461DB" w:rsidP="001461DB">
      <w:pPr>
        <w:overflowPunct/>
        <w:autoSpaceDE/>
        <w:adjustRightInd/>
        <w:ind w:left="1440"/>
        <w:rPr>
          <w:rFonts w:ascii="Arial" w:hAnsi="Arial" w:cs="Arial"/>
          <w:sz w:val="20"/>
        </w:rPr>
      </w:pPr>
      <w:r>
        <w:rPr>
          <w:rFonts w:ascii="Arial" w:hAnsi="Arial" w:cs="Arial"/>
          <w:sz w:val="20"/>
        </w:rPr>
        <w:t>Bonus Metrics Proposal.</w:t>
      </w:r>
    </w:p>
    <w:p w14:paraId="65DB73AB" w14:textId="77777777" w:rsidR="003E4C6C" w:rsidRPr="00AA1751" w:rsidRDefault="003E4C6C" w:rsidP="003E4C6C">
      <w:pPr>
        <w:pStyle w:val="ListParagraph"/>
        <w:rPr>
          <w:rFonts w:ascii="Arial" w:hAnsi="Arial" w:cs="Arial"/>
          <w:b/>
          <w:bCs/>
          <w:sz w:val="20"/>
        </w:rPr>
      </w:pPr>
    </w:p>
    <w:p w14:paraId="23689EF9" w14:textId="79E1E8C4" w:rsidR="002A1CED" w:rsidRPr="00AA1751" w:rsidRDefault="002A1CED" w:rsidP="002A1CED">
      <w:pPr>
        <w:overflowPunct/>
        <w:autoSpaceDE/>
        <w:adjustRightInd/>
        <w:ind w:left="1440"/>
        <w:rPr>
          <w:rFonts w:ascii="Arial" w:hAnsi="Arial" w:cs="Arial"/>
          <w:b/>
          <w:bCs/>
          <w:sz w:val="20"/>
        </w:rPr>
      </w:pPr>
    </w:p>
    <w:p w14:paraId="7D18B834" w14:textId="77777777" w:rsidR="003E4C6C" w:rsidRPr="00157AF2" w:rsidRDefault="003E4C6C" w:rsidP="003E4C6C">
      <w:pPr>
        <w:overflowPunct/>
        <w:autoSpaceDE/>
        <w:adjustRightInd/>
        <w:ind w:left="1440"/>
        <w:rPr>
          <w:rFonts w:ascii="Arial" w:hAnsi="Arial" w:cs="Arial"/>
          <w:sz w:val="20"/>
        </w:rPr>
      </w:pPr>
    </w:p>
    <w:p w14:paraId="2CCB351F" w14:textId="61500ED9" w:rsidR="003E4C6C" w:rsidRDefault="003E4C6C" w:rsidP="003E4C6C">
      <w:pPr>
        <w:rPr>
          <w:rFonts w:ascii="Arial" w:hAnsi="Arial" w:cs="Arial"/>
          <w:sz w:val="20"/>
        </w:rPr>
      </w:pPr>
    </w:p>
    <w:p w14:paraId="0AC1B11E" w14:textId="77777777" w:rsidR="003E4C6C" w:rsidRPr="001E2E0F" w:rsidRDefault="003E4C6C" w:rsidP="003E4C6C">
      <w:pPr>
        <w:overflowPunct/>
        <w:autoSpaceDE/>
        <w:adjustRightInd/>
        <w:ind w:left="1800"/>
        <w:rPr>
          <w:rFonts w:ascii="Arial" w:hAnsi="Arial" w:cs="Arial"/>
          <w:i/>
          <w:iCs/>
          <w:sz w:val="20"/>
        </w:rPr>
      </w:pPr>
    </w:p>
    <w:bookmarkEnd w:id="3"/>
    <w:p w14:paraId="43B490FC" w14:textId="77777777" w:rsidR="003E4C6C" w:rsidRDefault="003E4C6C" w:rsidP="003E4C6C">
      <w:pPr>
        <w:pStyle w:val="ListParagraph"/>
        <w:rPr>
          <w:rFonts w:ascii="Arial" w:hAnsi="Arial" w:cs="Arial"/>
          <w:sz w:val="20"/>
        </w:rPr>
      </w:pPr>
    </w:p>
    <w:p w14:paraId="012AD929" w14:textId="77777777" w:rsidR="003E4C6C" w:rsidRDefault="003E4C6C" w:rsidP="003E4C6C">
      <w:pPr>
        <w:overflowPunct/>
        <w:autoSpaceDE/>
        <w:adjustRightInd/>
        <w:rPr>
          <w:rFonts w:ascii="Arial" w:hAnsi="Arial" w:cs="Arial"/>
          <w:sz w:val="20"/>
        </w:rPr>
      </w:pPr>
    </w:p>
    <w:p w14:paraId="63D9A38E" w14:textId="77777777" w:rsidR="003E4C6C" w:rsidRPr="002C2F40" w:rsidRDefault="003E4C6C" w:rsidP="003E4C6C">
      <w:pPr>
        <w:overflowPunct/>
        <w:autoSpaceDE/>
        <w:adjustRightInd/>
        <w:ind w:left="1800"/>
        <w:rPr>
          <w:rFonts w:ascii="Arial" w:hAnsi="Arial" w:cs="Arial"/>
          <w:sz w:val="20"/>
        </w:rPr>
      </w:pPr>
    </w:p>
    <w:p w14:paraId="2F645821" w14:textId="77777777" w:rsidR="003E4C6C" w:rsidRDefault="003E4C6C" w:rsidP="003E4C6C">
      <w:pPr>
        <w:pStyle w:val="ListParagraph"/>
        <w:rPr>
          <w:rFonts w:ascii="Arial" w:hAnsi="Arial" w:cs="Arial"/>
          <w:bCs/>
          <w:sz w:val="20"/>
        </w:rPr>
      </w:pPr>
    </w:p>
    <w:bookmarkEnd w:id="4"/>
    <w:p w14:paraId="3795AB40" w14:textId="77777777" w:rsidR="003E4C6C" w:rsidRDefault="003E4C6C" w:rsidP="003E4C6C">
      <w:pPr>
        <w:overflowPunct/>
        <w:autoSpaceDE/>
        <w:adjustRightInd/>
        <w:ind w:left="1800"/>
        <w:rPr>
          <w:rFonts w:ascii="Arial" w:hAnsi="Arial" w:cs="Arial"/>
          <w:sz w:val="20"/>
        </w:rPr>
      </w:pPr>
    </w:p>
    <w:p w14:paraId="03D7981C" w14:textId="77777777" w:rsidR="003E4C6C" w:rsidRDefault="003E4C6C" w:rsidP="003E4C6C">
      <w:pPr>
        <w:overflowPunct/>
        <w:autoSpaceDE/>
        <w:adjustRightInd/>
        <w:ind w:left="1440"/>
        <w:rPr>
          <w:rFonts w:ascii="Arial" w:hAnsi="Arial" w:cs="Arial"/>
          <w:sz w:val="20"/>
        </w:rPr>
      </w:pPr>
    </w:p>
    <w:p w14:paraId="00F32632" w14:textId="77777777" w:rsidR="003E4C6C" w:rsidRPr="00157AF2" w:rsidRDefault="003E4C6C" w:rsidP="003E4C6C">
      <w:pPr>
        <w:overflowPunct/>
        <w:autoSpaceDE/>
        <w:adjustRightInd/>
        <w:ind w:left="1440"/>
        <w:rPr>
          <w:rFonts w:ascii="Arial" w:hAnsi="Arial" w:cs="Arial"/>
          <w:sz w:val="20"/>
        </w:rPr>
      </w:pPr>
    </w:p>
    <w:p w14:paraId="0B0CEC3D" w14:textId="77777777" w:rsidR="003E4C6C" w:rsidRPr="0036155D" w:rsidRDefault="003E4C6C" w:rsidP="003E4C6C">
      <w:pPr>
        <w:rPr>
          <w:rFonts w:ascii="Arial" w:hAnsi="Arial" w:cs="Arial"/>
          <w:sz w:val="20"/>
        </w:rPr>
      </w:pPr>
    </w:p>
    <w:p w14:paraId="09CF89C0" w14:textId="77777777" w:rsidR="003E4C6C" w:rsidRPr="002E5803" w:rsidRDefault="003E4C6C" w:rsidP="003E4C6C">
      <w:pPr>
        <w:overflowPunct/>
        <w:autoSpaceDE/>
        <w:adjustRightInd/>
        <w:ind w:left="1440"/>
        <w:rPr>
          <w:rFonts w:ascii="Arial" w:hAnsi="Arial" w:cs="Arial"/>
          <w:sz w:val="20"/>
        </w:rPr>
      </w:pPr>
    </w:p>
    <w:p w14:paraId="79E44275" w14:textId="77777777" w:rsidR="003E4C6C" w:rsidRDefault="003E4C6C" w:rsidP="003E4C6C">
      <w:pPr>
        <w:pStyle w:val="ListParagraph"/>
        <w:rPr>
          <w:rFonts w:ascii="Arial" w:hAnsi="Arial" w:cs="Arial"/>
          <w:sz w:val="20"/>
        </w:rPr>
      </w:pPr>
    </w:p>
    <w:p w14:paraId="44D6716F" w14:textId="77777777" w:rsidR="003E4C6C" w:rsidRDefault="003E4C6C" w:rsidP="003E4C6C">
      <w:pPr>
        <w:overflowPunct/>
        <w:autoSpaceDE/>
        <w:adjustRightInd/>
        <w:ind w:left="1440"/>
        <w:rPr>
          <w:rFonts w:ascii="Arial" w:hAnsi="Arial" w:cs="Arial"/>
          <w:sz w:val="20"/>
        </w:rPr>
      </w:pPr>
    </w:p>
    <w:p w14:paraId="71CA9958" w14:textId="77777777" w:rsidR="003E4C6C" w:rsidRDefault="003E4C6C" w:rsidP="003E4C6C">
      <w:pPr>
        <w:pStyle w:val="ListParagraph"/>
        <w:rPr>
          <w:rFonts w:ascii="Arial" w:hAnsi="Arial" w:cs="Arial"/>
          <w:sz w:val="20"/>
        </w:rPr>
      </w:pPr>
    </w:p>
    <w:p w14:paraId="0469C600" w14:textId="77777777" w:rsidR="003E4C6C" w:rsidRDefault="003E4C6C" w:rsidP="003E4C6C">
      <w:pPr>
        <w:overflowPunct/>
        <w:autoSpaceDE/>
        <w:adjustRightInd/>
        <w:rPr>
          <w:rFonts w:ascii="Arial" w:hAnsi="Arial" w:cs="Arial"/>
          <w:sz w:val="20"/>
        </w:rPr>
      </w:pPr>
    </w:p>
    <w:p w14:paraId="68DD9962" w14:textId="77777777" w:rsidR="003E4C6C" w:rsidRDefault="003E4C6C" w:rsidP="003E4C6C">
      <w:pPr>
        <w:pStyle w:val="ListParagraph"/>
        <w:rPr>
          <w:rFonts w:ascii="Arial" w:hAnsi="Arial" w:cs="Arial"/>
          <w:sz w:val="20"/>
        </w:rPr>
      </w:pPr>
    </w:p>
    <w:p w14:paraId="185224F6" w14:textId="77777777" w:rsidR="003E4C6C" w:rsidRDefault="003E4C6C" w:rsidP="003E4C6C">
      <w:pPr>
        <w:overflowPunct/>
        <w:autoSpaceDE/>
        <w:adjustRightInd/>
        <w:rPr>
          <w:rFonts w:ascii="Arial" w:hAnsi="Arial" w:cs="Arial"/>
          <w:sz w:val="20"/>
        </w:rPr>
      </w:pPr>
    </w:p>
    <w:p w14:paraId="2260BB79" w14:textId="77777777" w:rsidR="003E4C6C" w:rsidRDefault="003E4C6C" w:rsidP="003E4C6C">
      <w:pPr>
        <w:overflowPunct/>
        <w:autoSpaceDE/>
        <w:adjustRightInd/>
        <w:rPr>
          <w:rFonts w:ascii="Arial" w:hAnsi="Arial" w:cs="Arial"/>
          <w:sz w:val="20"/>
        </w:rPr>
      </w:pPr>
    </w:p>
    <w:p w14:paraId="7404DD15" w14:textId="77777777" w:rsidR="003E4C6C" w:rsidRDefault="003E4C6C" w:rsidP="003E4C6C">
      <w:pPr>
        <w:overflowPunct/>
        <w:autoSpaceDE/>
        <w:adjustRightInd/>
        <w:ind w:left="720"/>
        <w:rPr>
          <w:rFonts w:ascii="Arial" w:hAnsi="Arial" w:cs="Arial"/>
          <w:sz w:val="20"/>
        </w:rPr>
      </w:pPr>
    </w:p>
    <w:p w14:paraId="79A25D72" w14:textId="77777777" w:rsidR="003E4C6C" w:rsidRDefault="003E4C6C" w:rsidP="003E4C6C">
      <w:pPr>
        <w:overflowPunct/>
        <w:autoSpaceDE/>
        <w:adjustRightInd/>
        <w:ind w:left="1440"/>
        <w:rPr>
          <w:rFonts w:ascii="Arial" w:hAnsi="Arial" w:cs="Arial"/>
          <w:sz w:val="20"/>
        </w:rPr>
      </w:pPr>
    </w:p>
    <w:bookmarkEnd w:id="5"/>
    <w:bookmarkEnd w:id="6"/>
    <w:p w14:paraId="0898314D" w14:textId="77777777" w:rsidR="00EC78CF" w:rsidRDefault="00EC78CF"/>
    <w:sectPr w:rsidR="00EC7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05A"/>
    <w:multiLevelType w:val="hybridMultilevel"/>
    <w:tmpl w:val="780AA41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B082D38"/>
    <w:multiLevelType w:val="hybridMultilevel"/>
    <w:tmpl w:val="F3F49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343500"/>
    <w:multiLevelType w:val="hybridMultilevel"/>
    <w:tmpl w:val="F4E6C09E"/>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34376B8B"/>
    <w:multiLevelType w:val="hybridMultilevel"/>
    <w:tmpl w:val="16BA23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64535C"/>
    <w:multiLevelType w:val="hybridMultilevel"/>
    <w:tmpl w:val="40F695EA"/>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4A6B2AB3"/>
    <w:multiLevelType w:val="hybridMultilevel"/>
    <w:tmpl w:val="1E3642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E636958"/>
    <w:multiLevelType w:val="hybridMultilevel"/>
    <w:tmpl w:val="EEF0F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A4767D9"/>
    <w:multiLevelType w:val="hybridMultilevel"/>
    <w:tmpl w:val="25E40B6A"/>
    <w:lvl w:ilvl="0" w:tplc="C39CE006">
      <w:start w:val="1"/>
      <w:numFmt w:val="upperRoman"/>
      <w:lvlText w:val="%1."/>
      <w:lvlJc w:val="left"/>
      <w:pPr>
        <w:tabs>
          <w:tab w:val="num" w:pos="1440"/>
        </w:tabs>
        <w:ind w:left="1440" w:hanging="720"/>
      </w:pPr>
      <w:rPr>
        <w:i w:val="0"/>
      </w:rPr>
    </w:lvl>
    <w:lvl w:ilvl="1" w:tplc="EE3AE140">
      <w:start w:val="1"/>
      <w:numFmt w:val="upperLetter"/>
      <w:lvlText w:val="%2."/>
      <w:lvlJc w:val="left"/>
      <w:pPr>
        <w:tabs>
          <w:tab w:val="num" w:pos="1800"/>
        </w:tabs>
        <w:ind w:left="1800" w:hanging="360"/>
      </w:pPr>
      <w:rPr>
        <w:rFonts w:hint="default"/>
        <w:i w:val="0"/>
        <w:iCs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671329143">
    <w:abstractNumId w:val="7"/>
  </w:num>
  <w:num w:numId="2" w16cid:durableId="437526975">
    <w:abstractNumId w:val="6"/>
  </w:num>
  <w:num w:numId="3" w16cid:durableId="1229077477">
    <w:abstractNumId w:val="4"/>
  </w:num>
  <w:num w:numId="4" w16cid:durableId="2069647001">
    <w:abstractNumId w:val="2"/>
  </w:num>
  <w:num w:numId="5" w16cid:durableId="1621958484">
    <w:abstractNumId w:val="0"/>
  </w:num>
  <w:num w:numId="6" w16cid:durableId="1552304077">
    <w:abstractNumId w:val="5"/>
  </w:num>
  <w:num w:numId="7" w16cid:durableId="1276211555">
    <w:abstractNumId w:val="3"/>
  </w:num>
  <w:num w:numId="8" w16cid:durableId="1253079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6C"/>
    <w:rsid w:val="00036BE6"/>
    <w:rsid w:val="000B4179"/>
    <w:rsid w:val="001461DB"/>
    <w:rsid w:val="00234696"/>
    <w:rsid w:val="00280E27"/>
    <w:rsid w:val="002A1CED"/>
    <w:rsid w:val="002A6FD1"/>
    <w:rsid w:val="00306834"/>
    <w:rsid w:val="003B4973"/>
    <w:rsid w:val="003E4C6C"/>
    <w:rsid w:val="00423EDD"/>
    <w:rsid w:val="0043470E"/>
    <w:rsid w:val="00477646"/>
    <w:rsid w:val="0048084C"/>
    <w:rsid w:val="004F73E4"/>
    <w:rsid w:val="00624034"/>
    <w:rsid w:val="006A1323"/>
    <w:rsid w:val="006B1E8E"/>
    <w:rsid w:val="007C7D95"/>
    <w:rsid w:val="00804405"/>
    <w:rsid w:val="008151E8"/>
    <w:rsid w:val="008E4B74"/>
    <w:rsid w:val="008E7C0E"/>
    <w:rsid w:val="00A868DF"/>
    <w:rsid w:val="00AA1751"/>
    <w:rsid w:val="00AC43FC"/>
    <w:rsid w:val="00AF444B"/>
    <w:rsid w:val="00B5338F"/>
    <w:rsid w:val="00B616C4"/>
    <w:rsid w:val="00BC35C3"/>
    <w:rsid w:val="00CE1ED1"/>
    <w:rsid w:val="00D10280"/>
    <w:rsid w:val="00E74C7D"/>
    <w:rsid w:val="00EC78CF"/>
    <w:rsid w:val="00FA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217C"/>
  <w15:chartTrackingRefBased/>
  <w15:docId w15:val="{704890C0-E646-4888-813E-DC9079F0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6C"/>
    <w:pPr>
      <w:overflowPunct w:val="0"/>
      <w:autoSpaceDE w:val="0"/>
      <w:autoSpaceDN w:val="0"/>
      <w:adjustRightInd w:val="0"/>
      <w:spacing w:after="0" w:line="240" w:lineRule="auto"/>
    </w:pPr>
    <w:rPr>
      <w:rFonts w:ascii="Univers" w:eastAsia="Times New Roman" w:hAnsi="Univer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C6C"/>
    <w:pPr>
      <w:ind w:left="720"/>
    </w:pPr>
  </w:style>
  <w:style w:type="character" w:styleId="Hyperlink">
    <w:name w:val="Hyperlink"/>
    <w:rsid w:val="003E4C6C"/>
    <w:rPr>
      <w:color w:val="0000FF"/>
      <w:u w:val="single"/>
    </w:rPr>
  </w:style>
  <w:style w:type="character" w:styleId="UnresolvedMention">
    <w:name w:val="Unresolved Mention"/>
    <w:basedOn w:val="DefaultParagraphFont"/>
    <w:uiPriority w:val="99"/>
    <w:semiHidden/>
    <w:unhideWhenUsed/>
    <w:rsid w:val="008151E8"/>
    <w:rPr>
      <w:color w:val="605E5C"/>
      <w:shd w:val="clear" w:color="auto" w:fill="E1DFDD"/>
    </w:rPr>
  </w:style>
  <w:style w:type="character" w:customStyle="1" w:styleId="cf01">
    <w:name w:val="cf01"/>
    <w:basedOn w:val="DefaultParagraphFont"/>
    <w:rsid w:val="00B616C4"/>
    <w:rPr>
      <w:rFonts w:ascii="Segoe UI" w:hAnsi="Segoe UI" w:cs="Segoe UI" w:hint="default"/>
      <w:sz w:val="18"/>
      <w:szCs w:val="18"/>
    </w:rPr>
  </w:style>
  <w:style w:type="character" w:styleId="FollowedHyperlink">
    <w:name w:val="FollowedHyperlink"/>
    <w:basedOn w:val="DefaultParagraphFont"/>
    <w:uiPriority w:val="99"/>
    <w:semiHidden/>
    <w:unhideWhenUsed/>
    <w:rsid w:val="00423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commission.org/standards/standards-field-reviews/proposed-requirements-related-to-workplace-violence/" TargetMode="External"/><Relationship Id="rId3" Type="http://schemas.openxmlformats.org/officeDocument/2006/relationships/settings" Target="settings.xml"/><Relationship Id="rId7" Type="http://schemas.openxmlformats.org/officeDocument/2006/relationships/hyperlink" Target="https://www.nabh.org/nabh-contingency-management-fact-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ssan.senate.gov/news/press-releases/senators-hassan-young-collins-kaine-introduce-bipartisan-gateway-to-careers-act-to-expand-job-opportunities-and-strengthen-innovative-business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22</cp:revision>
  <dcterms:created xsi:type="dcterms:W3CDTF">2023-05-08T18:44:00Z</dcterms:created>
  <dcterms:modified xsi:type="dcterms:W3CDTF">2023-06-05T00:37:00Z</dcterms:modified>
</cp:coreProperties>
</file>