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6AF5" w14:textId="77777777" w:rsidR="00EF5343" w:rsidRDefault="00EF5343" w:rsidP="00EF5343">
      <w:pPr>
        <w:rPr>
          <w:rFonts w:ascii="Arial" w:hAnsi="Arial" w:cs="Arial"/>
          <w:sz w:val="20"/>
        </w:rPr>
      </w:pPr>
      <w:bookmarkStart w:id="0" w:name="OLE_LINK1"/>
      <w:bookmarkStart w:id="1" w:name="OLE_LINK2"/>
      <w:bookmarkStart w:id="2" w:name="_Hlk481749518"/>
      <w:r>
        <w:rPr>
          <w:rFonts w:ascii="Arial" w:hAnsi="Arial" w:cs="Arial"/>
          <w:noProof/>
          <w:sz w:val="20"/>
        </w:rPr>
        <w:drawing>
          <wp:inline distT="0" distB="0" distL="0" distR="0" wp14:anchorId="56B4BD21" wp14:editId="6EC87EA4">
            <wp:extent cx="5943600" cy="12522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34DC" w14:textId="77777777" w:rsidR="00EF5343" w:rsidRPr="008579AE" w:rsidRDefault="00EF5343" w:rsidP="00EF5343">
      <w:pPr>
        <w:jc w:val="center"/>
        <w:rPr>
          <w:rFonts w:ascii="Arial" w:hAnsi="Arial" w:cs="Arial"/>
          <w:b/>
          <w:bCs/>
          <w:sz w:val="20"/>
        </w:rPr>
      </w:pPr>
      <w:bookmarkStart w:id="3" w:name="_Hlk510679663"/>
      <w:bookmarkEnd w:id="0"/>
      <w:bookmarkEnd w:id="1"/>
      <w:bookmarkEnd w:id="2"/>
      <w:r w:rsidRPr="008579AE">
        <w:rPr>
          <w:rFonts w:ascii="Arial" w:hAnsi="Arial" w:cs="Arial"/>
          <w:b/>
          <w:bCs/>
          <w:sz w:val="20"/>
        </w:rPr>
        <w:t>NABH Executive Committee Call</w:t>
      </w:r>
    </w:p>
    <w:p w14:paraId="74C1BF80" w14:textId="41B6BC88" w:rsidR="00EF5343" w:rsidRPr="008579AE" w:rsidRDefault="00EF5343" w:rsidP="00EF5343">
      <w:pPr>
        <w:jc w:val="center"/>
        <w:rPr>
          <w:rFonts w:ascii="Arial" w:hAnsi="Arial" w:cs="Arial"/>
          <w:b/>
          <w:bCs/>
          <w:sz w:val="20"/>
        </w:rPr>
      </w:pPr>
      <w:r w:rsidRPr="008579AE">
        <w:rPr>
          <w:rFonts w:ascii="Arial" w:hAnsi="Arial" w:cs="Arial"/>
          <w:b/>
          <w:bCs/>
          <w:sz w:val="20"/>
        </w:rPr>
        <w:t xml:space="preserve">Monday, </w:t>
      </w:r>
      <w:r w:rsidR="004B2DBE">
        <w:rPr>
          <w:rFonts w:ascii="Arial" w:hAnsi="Arial" w:cs="Arial"/>
          <w:b/>
          <w:bCs/>
          <w:sz w:val="20"/>
        </w:rPr>
        <w:t>Dec.</w:t>
      </w:r>
      <w:r>
        <w:rPr>
          <w:rFonts w:ascii="Arial" w:hAnsi="Arial" w:cs="Arial"/>
          <w:b/>
          <w:bCs/>
          <w:sz w:val="20"/>
        </w:rPr>
        <w:t xml:space="preserve"> 12, 2022</w:t>
      </w:r>
    </w:p>
    <w:p w14:paraId="47DC7AB3" w14:textId="77777777" w:rsidR="00EF5343" w:rsidRPr="008579AE" w:rsidRDefault="00EF5343" w:rsidP="00EF5343">
      <w:pPr>
        <w:jc w:val="center"/>
        <w:rPr>
          <w:rFonts w:ascii="Arial" w:hAnsi="Arial" w:cs="Arial"/>
          <w:b/>
          <w:bCs/>
          <w:sz w:val="20"/>
        </w:rPr>
      </w:pPr>
      <w:r w:rsidRPr="008579AE">
        <w:rPr>
          <w:rFonts w:ascii="Arial" w:hAnsi="Arial" w:cs="Arial"/>
          <w:b/>
          <w:bCs/>
          <w:sz w:val="20"/>
        </w:rPr>
        <w:t>Minutes</w:t>
      </w:r>
    </w:p>
    <w:p w14:paraId="705BFFC3" w14:textId="77777777" w:rsidR="00EF5343" w:rsidRPr="00EB5292" w:rsidRDefault="00EF5343" w:rsidP="00EF5343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_Hlk492632373"/>
    </w:p>
    <w:p w14:paraId="146FDAC5" w14:textId="77777777" w:rsidR="00EF5343" w:rsidRDefault="00EF5343" w:rsidP="00EF5343">
      <w:pPr>
        <w:spacing w:line="256" w:lineRule="auto"/>
        <w:rPr>
          <w:rFonts w:ascii="Arial" w:hAnsi="Arial" w:cs="Arial"/>
          <w:b/>
          <w:bCs/>
          <w:sz w:val="20"/>
        </w:rPr>
      </w:pPr>
      <w:bookmarkStart w:id="5" w:name="_Hlk59114045"/>
      <w:r w:rsidRPr="006230CB">
        <w:rPr>
          <w:rFonts w:ascii="Arial" w:hAnsi="Arial" w:cs="Arial"/>
          <w:b/>
          <w:bCs/>
          <w:sz w:val="20"/>
        </w:rPr>
        <w:t>Roll Call</w:t>
      </w:r>
    </w:p>
    <w:p w14:paraId="10C21FEA" w14:textId="77777777" w:rsidR="001674E9" w:rsidRDefault="00EF5343" w:rsidP="001674E9">
      <w:pPr>
        <w:ind w:left="1440" w:hanging="1440"/>
        <w:rPr>
          <w:rFonts w:ascii="Arial" w:hAnsi="Arial" w:cs="Arial"/>
          <w:sz w:val="20"/>
        </w:rPr>
      </w:pPr>
      <w:r w:rsidRPr="006230CB">
        <w:rPr>
          <w:rFonts w:ascii="Arial" w:hAnsi="Arial" w:cs="Arial"/>
          <w:sz w:val="20"/>
        </w:rPr>
        <w:t xml:space="preserve">Present: </w:t>
      </w:r>
      <w:r w:rsidRPr="006230CB">
        <w:rPr>
          <w:rFonts w:ascii="Arial" w:hAnsi="Arial" w:cs="Arial"/>
          <w:sz w:val="20"/>
        </w:rPr>
        <w:tab/>
      </w:r>
      <w:r w:rsidRPr="006230CB">
        <w:rPr>
          <w:rFonts w:ascii="Arial" w:hAnsi="Arial" w:cs="Arial"/>
          <w:sz w:val="20"/>
          <w:u w:val="single"/>
        </w:rPr>
        <w:t>Members</w:t>
      </w:r>
      <w:r w:rsidRPr="006230CB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Mark Covall, Frank Ghinassi, Pat Hammer</w:t>
      </w:r>
      <w:r w:rsidRPr="003A62DC">
        <w:rPr>
          <w:rFonts w:ascii="Arial" w:hAnsi="Arial" w:cs="Arial"/>
          <w:sz w:val="20"/>
        </w:rPr>
        <w:t>, Eric Kim,</w:t>
      </w:r>
      <w:r>
        <w:rPr>
          <w:rFonts w:ascii="Arial" w:hAnsi="Arial" w:cs="Arial"/>
          <w:sz w:val="20"/>
        </w:rPr>
        <w:t xml:space="preserve"> Jameson Norton, </w:t>
      </w:r>
    </w:p>
    <w:p w14:paraId="07AA281D" w14:textId="2A8D7B5B" w:rsidR="00EF5343" w:rsidRDefault="00EF5343" w:rsidP="001674E9">
      <w:pPr>
        <w:ind w:left="1440"/>
        <w:rPr>
          <w:rFonts w:ascii="Arial" w:hAnsi="Arial" w:cs="Arial"/>
          <w:sz w:val="20"/>
        </w:rPr>
      </w:pPr>
      <w:r w:rsidRPr="003A62DC">
        <w:rPr>
          <w:rFonts w:ascii="Arial" w:hAnsi="Arial" w:cs="Arial"/>
          <w:sz w:val="20"/>
        </w:rPr>
        <w:t>Eric Paul,</w:t>
      </w:r>
      <w:r>
        <w:rPr>
          <w:rFonts w:ascii="Arial" w:hAnsi="Arial" w:cs="Arial"/>
          <w:sz w:val="20"/>
        </w:rPr>
        <w:t xml:space="preserve"> </w:t>
      </w:r>
      <w:r w:rsidRPr="004C6B66">
        <w:rPr>
          <w:rFonts w:ascii="Arial" w:hAnsi="Arial" w:cs="Arial"/>
          <w:sz w:val="20"/>
        </w:rPr>
        <w:t>Harsh Trivedi</w:t>
      </w:r>
    </w:p>
    <w:p w14:paraId="25D1A027" w14:textId="77777777" w:rsidR="00EF5343" w:rsidRDefault="00EF5343" w:rsidP="00EF5343">
      <w:pPr>
        <w:rPr>
          <w:rFonts w:ascii="Arial" w:hAnsi="Arial" w:cs="Arial"/>
          <w:sz w:val="20"/>
          <w:u w:val="single"/>
        </w:rPr>
      </w:pPr>
    </w:p>
    <w:p w14:paraId="75F9B3CF" w14:textId="77777777" w:rsidR="00EF5343" w:rsidRDefault="00EF5343" w:rsidP="00EF5343">
      <w:pPr>
        <w:ind w:left="1440"/>
        <w:rPr>
          <w:rFonts w:ascii="Arial" w:hAnsi="Arial" w:cs="Arial"/>
          <w:sz w:val="20"/>
          <w:u w:val="single"/>
        </w:rPr>
      </w:pPr>
    </w:p>
    <w:p w14:paraId="0773FC85" w14:textId="497091AD" w:rsidR="00EF5343" w:rsidRDefault="00EF5343" w:rsidP="00EF5343">
      <w:pPr>
        <w:ind w:left="1440"/>
        <w:rPr>
          <w:rFonts w:ascii="Arial" w:hAnsi="Arial" w:cs="Arial"/>
          <w:sz w:val="20"/>
        </w:rPr>
      </w:pPr>
      <w:r w:rsidRPr="006230CB">
        <w:rPr>
          <w:rFonts w:ascii="Arial" w:hAnsi="Arial" w:cs="Arial"/>
          <w:sz w:val="20"/>
          <w:u w:val="single"/>
        </w:rPr>
        <w:t>Staff</w:t>
      </w:r>
      <w:r w:rsidRPr="006230C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Shawn Coughlin, </w:t>
      </w:r>
      <w:r w:rsidR="004B2DBE">
        <w:rPr>
          <w:rFonts w:ascii="Arial" w:hAnsi="Arial" w:cs="Arial"/>
          <w:sz w:val="20"/>
        </w:rPr>
        <w:t xml:space="preserve">Rochelle Archuleta, Maria Merlie, </w:t>
      </w:r>
      <w:r>
        <w:rPr>
          <w:rFonts w:ascii="Arial" w:hAnsi="Arial" w:cs="Arial"/>
          <w:sz w:val="20"/>
        </w:rPr>
        <w:t>Julia Richardson</w:t>
      </w:r>
      <w:bookmarkEnd w:id="5"/>
      <w:r>
        <w:rPr>
          <w:rFonts w:ascii="Arial" w:hAnsi="Arial" w:cs="Arial"/>
          <w:sz w:val="20"/>
        </w:rPr>
        <w:t xml:space="preserve">, Emily Wilkins, </w:t>
      </w:r>
      <w:r w:rsidR="004B2DBE">
        <w:rPr>
          <w:rFonts w:ascii="Arial" w:hAnsi="Arial" w:cs="Arial"/>
          <w:sz w:val="20"/>
        </w:rPr>
        <w:t xml:space="preserve">Sarah Wattenberg, </w:t>
      </w:r>
      <w:r>
        <w:rPr>
          <w:rFonts w:ascii="Arial" w:hAnsi="Arial" w:cs="Arial"/>
          <w:sz w:val="20"/>
        </w:rPr>
        <w:t>Jessica Zigmond</w:t>
      </w:r>
    </w:p>
    <w:p w14:paraId="60BB94AE" w14:textId="77777777" w:rsidR="00E56DBC" w:rsidRDefault="00E56DBC" w:rsidP="00EF5343">
      <w:pPr>
        <w:rPr>
          <w:rFonts w:ascii="Arial" w:hAnsi="Arial" w:cs="Arial"/>
          <w:sz w:val="20"/>
        </w:rPr>
      </w:pPr>
    </w:p>
    <w:p w14:paraId="651AF084" w14:textId="19E48F03" w:rsidR="00EF5343" w:rsidRDefault="00EF5343" w:rsidP="00EF53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Absent: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Matt Peterson, Board Chair; </w:t>
      </w:r>
      <w:r w:rsidR="004B2DBE">
        <w:rPr>
          <w:rFonts w:ascii="Arial" w:hAnsi="Arial" w:cs="Arial"/>
          <w:sz w:val="20"/>
        </w:rPr>
        <w:t>John Hollinsworth</w:t>
      </w:r>
      <w:r w:rsidR="001674E9" w:rsidRPr="001674E9">
        <w:rPr>
          <w:rFonts w:ascii="Arial" w:hAnsi="Arial" w:cs="Arial"/>
          <w:sz w:val="20"/>
          <w:highlight w:val="yellow"/>
        </w:rPr>
        <w:t xml:space="preserve"> </w:t>
      </w:r>
    </w:p>
    <w:p w14:paraId="2035F47C" w14:textId="77777777" w:rsidR="00E56DBC" w:rsidRPr="00764323" w:rsidRDefault="00E56DBC" w:rsidP="00EF5343">
      <w:pPr>
        <w:rPr>
          <w:rFonts w:ascii="Arial" w:hAnsi="Arial" w:cs="Arial"/>
          <w:b/>
          <w:bCs/>
          <w:sz w:val="20"/>
        </w:rPr>
      </w:pPr>
    </w:p>
    <w:bookmarkEnd w:id="3"/>
    <w:bookmarkEnd w:id="4"/>
    <w:p w14:paraId="5589D5C3" w14:textId="77777777" w:rsidR="00EF5343" w:rsidRPr="00764323" w:rsidRDefault="00EF5343" w:rsidP="00EF5343">
      <w:pPr>
        <w:overflowPunct/>
        <w:autoSpaceDE/>
        <w:adjustRightInd/>
        <w:rPr>
          <w:rFonts w:ascii="Arial" w:hAnsi="Arial" w:cs="Arial"/>
          <w:b/>
          <w:bCs/>
          <w:sz w:val="20"/>
        </w:rPr>
      </w:pPr>
    </w:p>
    <w:p w14:paraId="228C9BD5" w14:textId="20DD2700" w:rsidR="00E56DBC" w:rsidRPr="00D75527" w:rsidRDefault="00E56DBC" w:rsidP="00D75527">
      <w:pPr>
        <w:pStyle w:val="ListParagraph"/>
        <w:numPr>
          <w:ilvl w:val="0"/>
          <w:numId w:val="5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 w:rsidRPr="00D75527">
        <w:rPr>
          <w:rFonts w:ascii="Arial" w:hAnsi="Arial" w:cs="Arial"/>
          <w:b/>
          <w:bCs/>
          <w:sz w:val="20"/>
        </w:rPr>
        <w:t>2023 Budget</w:t>
      </w:r>
    </w:p>
    <w:p w14:paraId="3CE35962" w14:textId="71A18A47" w:rsidR="001674E9" w:rsidRPr="00764323" w:rsidRDefault="001674E9" w:rsidP="00D75527">
      <w:pPr>
        <w:overflowPunct/>
        <w:autoSpaceDE/>
        <w:adjustRightInd/>
        <w:ind w:left="1080"/>
        <w:rPr>
          <w:rFonts w:ascii="Arial" w:hAnsi="Arial" w:cs="Arial"/>
          <w:bCs/>
          <w:sz w:val="20"/>
        </w:rPr>
      </w:pPr>
      <w:r w:rsidRPr="00764323">
        <w:rPr>
          <w:rFonts w:ascii="Arial" w:hAnsi="Arial" w:cs="Arial"/>
          <w:sz w:val="20"/>
        </w:rPr>
        <w:t xml:space="preserve">Shawn Coughlin began the call </w:t>
      </w:r>
      <w:r w:rsidR="00764323" w:rsidRPr="00764323">
        <w:rPr>
          <w:rFonts w:ascii="Arial" w:hAnsi="Arial" w:cs="Arial"/>
          <w:sz w:val="20"/>
        </w:rPr>
        <w:t xml:space="preserve">discussing the proposed 2023 budget. He said NABH will finish 2022 with a surplus of </w:t>
      </w:r>
      <w:r w:rsidR="00764323" w:rsidRPr="00764323">
        <w:rPr>
          <w:rFonts w:ascii="Arial" w:hAnsi="Arial" w:cs="Arial"/>
          <w:b/>
          <w:color w:val="000000" w:themeColor="text1"/>
          <w:sz w:val="20"/>
        </w:rPr>
        <w:t>$293,302</w:t>
      </w:r>
      <w:r w:rsidR="00764323" w:rsidRPr="00764323">
        <w:rPr>
          <w:rFonts w:ascii="Arial" w:hAnsi="Arial" w:cs="Arial"/>
          <w:bCs/>
          <w:color w:val="000000" w:themeColor="text1"/>
          <w:sz w:val="20"/>
        </w:rPr>
        <w:t>.</w:t>
      </w:r>
    </w:p>
    <w:p w14:paraId="14B7569B" w14:textId="58824050" w:rsidR="001674E9" w:rsidRPr="00764323" w:rsidRDefault="001674E9" w:rsidP="001674E9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17EA2C42" w14:textId="6305BC49" w:rsidR="001674E9" w:rsidRPr="00764323" w:rsidRDefault="00764323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Shawn added that the </w:t>
      </w:r>
      <w:r w:rsidR="001674E9" w:rsidRPr="00764323">
        <w:rPr>
          <w:rFonts w:ascii="Arial" w:hAnsi="Arial" w:cs="Arial"/>
          <w:sz w:val="20"/>
        </w:rPr>
        <w:t>association had a good year on solid footing. Shawn said we are seeing solid growth in membership and the average dues of members is increasing.</w:t>
      </w:r>
    </w:p>
    <w:p w14:paraId="74FDEAE1" w14:textId="4C28BB70" w:rsidR="001674E9" w:rsidRDefault="001674E9" w:rsidP="001674E9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4C528C55" w14:textId="689A153F" w:rsidR="001674E9" w:rsidRDefault="001674E9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said the pandemic has affected the Annual Meeting in the last few years, so we lowered our projections. We have seen an uptick in attendance</w:t>
      </w:r>
      <w:r w:rsidR="00764323">
        <w:rPr>
          <w:rFonts w:ascii="Arial" w:hAnsi="Arial" w:cs="Arial"/>
          <w:sz w:val="20"/>
        </w:rPr>
        <w:t>, and there</w:t>
      </w:r>
      <w:r>
        <w:rPr>
          <w:rFonts w:ascii="Arial" w:hAnsi="Arial" w:cs="Arial"/>
          <w:sz w:val="20"/>
        </w:rPr>
        <w:t xml:space="preserve"> remains strong interest among exhibitors and sponsors</w:t>
      </w:r>
      <w:r w:rsidR="00764323">
        <w:rPr>
          <w:rFonts w:ascii="Arial" w:hAnsi="Arial" w:cs="Arial"/>
          <w:sz w:val="20"/>
        </w:rPr>
        <w:t xml:space="preserve"> to participate. </w:t>
      </w:r>
      <w:r>
        <w:rPr>
          <w:rFonts w:ascii="Arial" w:hAnsi="Arial" w:cs="Arial"/>
          <w:sz w:val="20"/>
        </w:rPr>
        <w:t>The association has started planning for the 2023 Annual Meeting and will consider where we can save expense</w:t>
      </w:r>
      <w:r w:rsidR="00764323">
        <w:rPr>
          <w:rFonts w:ascii="Arial" w:hAnsi="Arial" w:cs="Arial"/>
          <w:sz w:val="20"/>
        </w:rPr>
        <w:t>s.</w:t>
      </w:r>
    </w:p>
    <w:p w14:paraId="4D823D6A" w14:textId="187ADD2F" w:rsidR="001674E9" w:rsidRDefault="001674E9" w:rsidP="001674E9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3C84071A" w14:textId="335D5A09" w:rsidR="001674E9" w:rsidRDefault="00764323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said staff s</w:t>
      </w:r>
      <w:r w:rsidR="001674E9">
        <w:rPr>
          <w:rFonts w:ascii="Arial" w:hAnsi="Arial" w:cs="Arial"/>
          <w:sz w:val="20"/>
        </w:rPr>
        <w:t xml:space="preserve">alaries, </w:t>
      </w:r>
      <w:r>
        <w:rPr>
          <w:rFonts w:ascii="Arial" w:hAnsi="Arial" w:cs="Arial"/>
          <w:sz w:val="20"/>
        </w:rPr>
        <w:t>office r</w:t>
      </w:r>
      <w:r w:rsidR="001674E9">
        <w:rPr>
          <w:rFonts w:ascii="Arial" w:hAnsi="Arial" w:cs="Arial"/>
          <w:sz w:val="20"/>
        </w:rPr>
        <w:t>ent, and other fixed costs remain stable. Shawn highlighted the following items in the budget:</w:t>
      </w:r>
    </w:p>
    <w:p w14:paraId="1F53E4D0" w14:textId="77777777" w:rsidR="00764323" w:rsidRDefault="00764323" w:rsidP="001674E9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4F94AEF2" w14:textId="045EC1F9" w:rsidR="001674E9" w:rsidRPr="00764323" w:rsidRDefault="001674E9" w:rsidP="00904842">
      <w:pPr>
        <w:pStyle w:val="ListParagraph"/>
        <w:numPr>
          <w:ilvl w:val="0"/>
          <w:numId w:val="3"/>
        </w:numPr>
        <w:overflowPunct/>
        <w:autoSpaceDE/>
        <w:adjustRightInd/>
        <w:ind w:left="2160"/>
        <w:rPr>
          <w:rFonts w:ascii="Arial" w:hAnsi="Arial" w:cs="Arial"/>
          <w:sz w:val="20"/>
        </w:rPr>
      </w:pPr>
      <w:r w:rsidRPr="00764323">
        <w:rPr>
          <w:rFonts w:ascii="Arial" w:hAnsi="Arial" w:cs="Arial"/>
          <w:sz w:val="20"/>
        </w:rPr>
        <w:t>Dues Estimates: NABH members have grown considerably, and, consequently, the number highlighted in green may increase later in the year.</w:t>
      </w:r>
    </w:p>
    <w:p w14:paraId="33E7C061" w14:textId="77777777" w:rsidR="00764323" w:rsidRDefault="00764323" w:rsidP="00904842">
      <w:pPr>
        <w:overflowPunct/>
        <w:autoSpaceDE/>
        <w:adjustRightInd/>
        <w:ind w:left="1440"/>
        <w:rPr>
          <w:rFonts w:ascii="Arial" w:hAnsi="Arial" w:cs="Arial"/>
          <w:b/>
          <w:bCs/>
          <w:sz w:val="20"/>
        </w:rPr>
      </w:pPr>
    </w:p>
    <w:p w14:paraId="42442222" w14:textId="75766F3E" w:rsidR="001674E9" w:rsidRPr="00764323" w:rsidRDefault="001674E9" w:rsidP="00904842">
      <w:pPr>
        <w:pStyle w:val="ListParagraph"/>
        <w:numPr>
          <w:ilvl w:val="0"/>
          <w:numId w:val="3"/>
        </w:numPr>
        <w:overflowPunct/>
        <w:autoSpaceDE/>
        <w:adjustRightInd/>
        <w:ind w:left="2160"/>
        <w:rPr>
          <w:rFonts w:ascii="Arial" w:hAnsi="Arial" w:cs="Arial"/>
          <w:sz w:val="20"/>
        </w:rPr>
      </w:pPr>
      <w:r w:rsidRPr="00764323">
        <w:rPr>
          <w:rFonts w:ascii="Arial" w:hAnsi="Arial" w:cs="Arial"/>
          <w:sz w:val="20"/>
        </w:rPr>
        <w:t>IPF-PPS: We have set aside a significant investment her</w:t>
      </w:r>
      <w:r w:rsidR="00CA7C9E">
        <w:rPr>
          <w:rFonts w:ascii="Arial" w:hAnsi="Arial" w:cs="Arial"/>
          <w:sz w:val="20"/>
        </w:rPr>
        <w:t xml:space="preserve">e: </w:t>
      </w:r>
      <w:r w:rsidRPr="00764323">
        <w:rPr>
          <w:rFonts w:ascii="Arial" w:hAnsi="Arial" w:cs="Arial"/>
          <w:sz w:val="20"/>
        </w:rPr>
        <w:t>$200</w:t>
      </w:r>
      <w:r w:rsidR="00CA7C9E">
        <w:rPr>
          <w:rFonts w:ascii="Arial" w:hAnsi="Arial" w:cs="Arial"/>
          <w:sz w:val="20"/>
        </w:rPr>
        <w:t>,000</w:t>
      </w:r>
      <w:r w:rsidRPr="00764323">
        <w:rPr>
          <w:rFonts w:ascii="Arial" w:hAnsi="Arial" w:cs="Arial"/>
          <w:sz w:val="20"/>
        </w:rPr>
        <w:t xml:space="preserve"> for resources to engage in developing our position on this issue. NABH has set that money aside and sent RFIs to a few groups, for which Dobson &amp; DaVanzo took interest.</w:t>
      </w:r>
    </w:p>
    <w:p w14:paraId="509F7CC4" w14:textId="77777777" w:rsidR="00764323" w:rsidRDefault="00764323" w:rsidP="00904842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4C98E073" w14:textId="7127368B" w:rsidR="001674E9" w:rsidRPr="00764323" w:rsidRDefault="001674E9" w:rsidP="00904842">
      <w:pPr>
        <w:pStyle w:val="ListParagraph"/>
        <w:numPr>
          <w:ilvl w:val="0"/>
          <w:numId w:val="3"/>
        </w:numPr>
        <w:overflowPunct/>
        <w:autoSpaceDE/>
        <w:adjustRightInd/>
        <w:ind w:left="2160"/>
        <w:rPr>
          <w:rFonts w:ascii="Arial" w:hAnsi="Arial" w:cs="Arial"/>
          <w:sz w:val="20"/>
        </w:rPr>
      </w:pPr>
      <w:r w:rsidRPr="00764323">
        <w:rPr>
          <w:rFonts w:ascii="Arial" w:hAnsi="Arial" w:cs="Arial"/>
          <w:sz w:val="20"/>
        </w:rPr>
        <w:t>Because NABH hired R</w:t>
      </w:r>
      <w:r w:rsidR="00CA7C9E">
        <w:rPr>
          <w:rFonts w:ascii="Arial" w:hAnsi="Arial" w:cs="Arial"/>
          <w:sz w:val="20"/>
        </w:rPr>
        <w:t xml:space="preserve">ochelle Archuleta </w:t>
      </w:r>
      <w:r w:rsidRPr="00764323">
        <w:rPr>
          <w:rFonts w:ascii="Arial" w:hAnsi="Arial" w:cs="Arial"/>
          <w:sz w:val="20"/>
        </w:rPr>
        <w:t>as the new EVP, we can bring lobbying back in-house. That was essentially a $196,000 expense that the association can divert to the IPF-PPS effort.</w:t>
      </w:r>
    </w:p>
    <w:p w14:paraId="0CDFE679" w14:textId="77777777" w:rsidR="00764323" w:rsidRDefault="00764323" w:rsidP="00764323">
      <w:pPr>
        <w:overflowPunct/>
        <w:autoSpaceDE/>
        <w:adjustRightInd/>
        <w:rPr>
          <w:rFonts w:ascii="Arial" w:hAnsi="Arial" w:cs="Arial"/>
          <w:sz w:val="20"/>
        </w:rPr>
      </w:pPr>
    </w:p>
    <w:p w14:paraId="1CABC649" w14:textId="0A396348" w:rsidR="001674E9" w:rsidRPr="00764323" w:rsidRDefault="001674E9" w:rsidP="00D75527">
      <w:pPr>
        <w:overflowPunct/>
        <w:autoSpaceDE/>
        <w:adjustRightInd/>
        <w:ind w:left="1104"/>
        <w:rPr>
          <w:rFonts w:ascii="Arial" w:hAnsi="Arial" w:cs="Arial"/>
          <w:sz w:val="20"/>
        </w:rPr>
      </w:pPr>
      <w:r w:rsidRPr="00764323">
        <w:rPr>
          <w:rFonts w:ascii="Arial" w:hAnsi="Arial" w:cs="Arial"/>
          <w:sz w:val="20"/>
        </w:rPr>
        <w:t>Mark Covall will retain his seat on the board and paid consultancy to NABH</w:t>
      </w:r>
      <w:r w:rsidR="00CA7C9E">
        <w:rPr>
          <w:rFonts w:ascii="Arial" w:hAnsi="Arial" w:cs="Arial"/>
          <w:sz w:val="20"/>
        </w:rPr>
        <w:t xml:space="preserve">: </w:t>
      </w:r>
      <w:r w:rsidRPr="00764323">
        <w:rPr>
          <w:rFonts w:ascii="Arial" w:hAnsi="Arial" w:cs="Arial"/>
          <w:sz w:val="20"/>
        </w:rPr>
        <w:t>$85</w:t>
      </w:r>
      <w:r w:rsidR="00904842">
        <w:rPr>
          <w:rFonts w:ascii="Arial" w:hAnsi="Arial" w:cs="Arial"/>
          <w:sz w:val="20"/>
        </w:rPr>
        <w:t>,000 for 2023</w:t>
      </w:r>
      <w:r w:rsidR="00CA7C9E">
        <w:rPr>
          <w:rFonts w:ascii="Arial" w:hAnsi="Arial" w:cs="Arial"/>
          <w:sz w:val="20"/>
        </w:rPr>
        <w:t>.</w:t>
      </w:r>
    </w:p>
    <w:p w14:paraId="0A605852" w14:textId="77777777" w:rsidR="00764323" w:rsidRDefault="00764323" w:rsidP="001674E9">
      <w:pPr>
        <w:overflowPunct/>
        <w:autoSpaceDE/>
        <w:adjustRightInd/>
        <w:ind w:left="720"/>
        <w:rPr>
          <w:rFonts w:ascii="Arial" w:hAnsi="Arial" w:cs="Arial"/>
          <w:sz w:val="20"/>
        </w:rPr>
      </w:pPr>
    </w:p>
    <w:p w14:paraId="63E2BA04" w14:textId="399C4B2B" w:rsidR="001674E9" w:rsidRDefault="001674E9" w:rsidP="00D75527">
      <w:pPr>
        <w:overflowPunct/>
        <w:autoSpaceDE/>
        <w:adjustRightInd/>
        <w:ind w:left="11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added that investments remain solid</w:t>
      </w:r>
      <w:r w:rsidR="00D75527">
        <w:rPr>
          <w:rFonts w:ascii="Arial" w:hAnsi="Arial" w:cs="Arial"/>
          <w:sz w:val="20"/>
        </w:rPr>
        <w:t xml:space="preserve"> and that the association’s financial advisors </w:t>
      </w:r>
      <w:r>
        <w:rPr>
          <w:rFonts w:ascii="Arial" w:hAnsi="Arial" w:cs="Arial"/>
          <w:sz w:val="20"/>
        </w:rPr>
        <w:t xml:space="preserve">recommend that NABH stay the course and not make major changes to investments. </w:t>
      </w:r>
      <w:r>
        <w:rPr>
          <w:rFonts w:ascii="Arial" w:hAnsi="Arial" w:cs="Arial"/>
          <w:sz w:val="20"/>
        </w:rPr>
        <w:lastRenderedPageBreak/>
        <w:t>Reserves are there, if needed; however, Shawn said we do not anticipate needing to call upon those reserves.</w:t>
      </w:r>
    </w:p>
    <w:p w14:paraId="3674E0CA" w14:textId="3CE07A80" w:rsidR="001674E9" w:rsidRDefault="001674E9" w:rsidP="001674E9">
      <w:pPr>
        <w:overflowPunct/>
        <w:autoSpaceDE/>
        <w:adjustRightInd/>
        <w:ind w:left="720"/>
        <w:rPr>
          <w:rFonts w:ascii="Arial" w:hAnsi="Arial" w:cs="Arial"/>
          <w:sz w:val="20"/>
        </w:rPr>
      </w:pPr>
    </w:p>
    <w:p w14:paraId="0AC86788" w14:textId="45CFDF67" w:rsidR="001674E9" w:rsidRDefault="00D75527" w:rsidP="00D75527">
      <w:pPr>
        <w:overflowPunct/>
        <w:autoSpaceDE/>
        <w:adjustRightInd/>
        <w:ind w:left="11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NABH Treasurer </w:t>
      </w:r>
      <w:r w:rsidR="001674E9">
        <w:rPr>
          <w:rFonts w:ascii="Arial" w:hAnsi="Arial" w:cs="Arial"/>
          <w:sz w:val="20"/>
        </w:rPr>
        <w:t>Frank Ghinassi concurred and said the portfolio looks healthy and the investors made a clear rationale for staying the course. Frank added that he is confident</w:t>
      </w:r>
      <w:r>
        <w:rPr>
          <w:rFonts w:ascii="Arial" w:hAnsi="Arial" w:cs="Arial"/>
          <w:sz w:val="20"/>
        </w:rPr>
        <w:t xml:space="preserve"> in the association’s financial standing.</w:t>
      </w:r>
    </w:p>
    <w:p w14:paraId="23FE23FE" w14:textId="67B791D3" w:rsidR="001674E9" w:rsidRDefault="001674E9" w:rsidP="001674E9">
      <w:pPr>
        <w:overflowPunct/>
        <w:autoSpaceDE/>
        <w:adjustRightInd/>
        <w:ind w:left="720"/>
        <w:rPr>
          <w:rFonts w:ascii="Arial" w:hAnsi="Arial" w:cs="Arial"/>
          <w:sz w:val="20"/>
        </w:rPr>
      </w:pPr>
    </w:p>
    <w:p w14:paraId="08624198" w14:textId="754034C9" w:rsidR="001674E9" w:rsidRDefault="00D75527" w:rsidP="00D75527">
      <w:pPr>
        <w:overflowPunct/>
        <w:autoSpaceDE/>
        <w:adjustRightInd/>
        <w:ind w:left="11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Pat Hammer asked if cash assets are still strong. Shawn said yes. </w:t>
      </w:r>
      <w:r w:rsidR="000F3750">
        <w:rPr>
          <w:rFonts w:ascii="Arial" w:hAnsi="Arial" w:cs="Arial"/>
          <w:sz w:val="20"/>
        </w:rPr>
        <w:t>Pat added that this puts the association in a strong position financially.</w:t>
      </w:r>
    </w:p>
    <w:p w14:paraId="687468F7" w14:textId="54EBAE1C" w:rsidR="000F3750" w:rsidRDefault="000F3750" w:rsidP="001674E9">
      <w:pPr>
        <w:overflowPunct/>
        <w:autoSpaceDE/>
        <w:adjustRightInd/>
        <w:ind w:left="720"/>
        <w:rPr>
          <w:rFonts w:ascii="Arial" w:hAnsi="Arial" w:cs="Arial"/>
          <w:sz w:val="20"/>
        </w:rPr>
      </w:pPr>
    </w:p>
    <w:p w14:paraId="708354F7" w14:textId="31B498C6" w:rsidR="000F3750" w:rsidRDefault="000F3750" w:rsidP="00D75527">
      <w:pPr>
        <w:overflowPunct/>
        <w:autoSpaceDE/>
        <w:adjustRightInd/>
        <w:ind w:left="11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asked NABH Board Chair</w:t>
      </w:r>
      <w:r w:rsidR="00CA7C9E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Elect Harsh Trivedi for a motion. Harsh asked for a motion to approve the 2023 budget. Pat Hammer moved, Mark Covall seconded, and members voted unanimously to approve the budget. </w:t>
      </w:r>
    </w:p>
    <w:p w14:paraId="207AD2A1" w14:textId="22EF351E" w:rsidR="001674E9" w:rsidRDefault="001674E9" w:rsidP="001674E9">
      <w:pPr>
        <w:overflowPunct/>
        <w:autoSpaceDE/>
        <w:adjustRightInd/>
        <w:ind w:left="720"/>
        <w:rPr>
          <w:rFonts w:ascii="Arial" w:hAnsi="Arial" w:cs="Arial"/>
          <w:sz w:val="20"/>
        </w:rPr>
      </w:pPr>
    </w:p>
    <w:p w14:paraId="2E2FF648" w14:textId="44AF9EAB" w:rsidR="00E56DBC" w:rsidRPr="00D75527" w:rsidRDefault="00E56DBC" w:rsidP="00D75527">
      <w:pPr>
        <w:pStyle w:val="ListParagraph"/>
        <w:numPr>
          <w:ilvl w:val="0"/>
          <w:numId w:val="5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 w:rsidRPr="00D75527">
        <w:rPr>
          <w:rFonts w:ascii="Arial" w:hAnsi="Arial" w:cs="Arial"/>
          <w:b/>
          <w:bCs/>
          <w:sz w:val="20"/>
        </w:rPr>
        <w:t>2022 Legislative Wrap-</w:t>
      </w:r>
      <w:r w:rsidR="00CA7C9E">
        <w:rPr>
          <w:rFonts w:ascii="Arial" w:hAnsi="Arial" w:cs="Arial"/>
          <w:b/>
          <w:bCs/>
          <w:sz w:val="20"/>
        </w:rPr>
        <w:t>u</w:t>
      </w:r>
      <w:r w:rsidRPr="00D75527">
        <w:rPr>
          <w:rFonts w:ascii="Arial" w:hAnsi="Arial" w:cs="Arial"/>
          <w:b/>
          <w:bCs/>
          <w:sz w:val="20"/>
        </w:rPr>
        <w:t>p</w:t>
      </w:r>
    </w:p>
    <w:p w14:paraId="4215B8F6" w14:textId="57CDEDE2" w:rsidR="000F3750" w:rsidRDefault="000F3750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said there has been talk of either another short-term omnibus bill or a long-term Continuing Resolution to fund the government.</w:t>
      </w:r>
    </w:p>
    <w:p w14:paraId="122BE8B2" w14:textId="77777777" w:rsidR="000F3750" w:rsidRDefault="000F3750" w:rsidP="000F3750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75BDA526" w14:textId="1C8D7F10" w:rsidR="000F3750" w:rsidRDefault="000F3750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said there remains broad, bipartisan support against Medicare cuts to providers. He said there is a strong likelihood to address these cuts, including either delaying or reducing the cuts, although not eliminating them.</w:t>
      </w:r>
    </w:p>
    <w:p w14:paraId="02FACDE6" w14:textId="77777777" w:rsidR="00D75527" w:rsidRDefault="00D75527" w:rsidP="00D75527">
      <w:pPr>
        <w:overflowPunct/>
        <w:autoSpaceDE/>
        <w:adjustRightInd/>
        <w:rPr>
          <w:rFonts w:ascii="Arial" w:hAnsi="Arial" w:cs="Arial"/>
          <w:sz w:val="20"/>
        </w:rPr>
      </w:pPr>
    </w:p>
    <w:p w14:paraId="39FF2591" w14:textId="5BE889C9" w:rsidR="000F3750" w:rsidRDefault="000F3750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said HR7666 approved reauthorizations for both SAMHSA and HRSA, so there is strong likelihood that the full Congress will approve those and reauthorize those agencies and their respective programs.</w:t>
      </w:r>
    </w:p>
    <w:p w14:paraId="6CDF8F36" w14:textId="77777777" w:rsidR="00D75527" w:rsidRDefault="00D75527" w:rsidP="00D75527">
      <w:pPr>
        <w:overflowPunct/>
        <w:autoSpaceDE/>
        <w:adjustRightInd/>
        <w:rPr>
          <w:rFonts w:ascii="Arial" w:hAnsi="Arial" w:cs="Arial"/>
          <w:sz w:val="20"/>
        </w:rPr>
      </w:pPr>
    </w:p>
    <w:p w14:paraId="5EF34A34" w14:textId="7B1D5B23" w:rsidR="000F3750" w:rsidRDefault="000F3750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said we do not expect a significant reallocation on the Senate side; however, the news late last week that Sen. K</w:t>
      </w:r>
      <w:r w:rsidR="00CA7C9E">
        <w:rPr>
          <w:rFonts w:ascii="Arial" w:hAnsi="Arial" w:cs="Arial"/>
          <w:sz w:val="20"/>
        </w:rPr>
        <w:t>yr</w:t>
      </w:r>
      <w:r>
        <w:rPr>
          <w:rFonts w:ascii="Arial" w:hAnsi="Arial" w:cs="Arial"/>
          <w:sz w:val="20"/>
        </w:rPr>
        <w:t>sten Sinema’s switch to Independent from Democrat status marks a one-seat change.</w:t>
      </w:r>
    </w:p>
    <w:p w14:paraId="48D354A5" w14:textId="77777777" w:rsidR="00D75527" w:rsidRDefault="00D75527" w:rsidP="00D75527">
      <w:pPr>
        <w:overflowPunct/>
        <w:autoSpaceDE/>
        <w:adjustRightInd/>
        <w:rPr>
          <w:rFonts w:ascii="Arial" w:hAnsi="Arial" w:cs="Arial"/>
          <w:sz w:val="20"/>
        </w:rPr>
      </w:pPr>
    </w:p>
    <w:p w14:paraId="0971ECDE" w14:textId="5785F34A" w:rsidR="000F3750" w:rsidRPr="000F3750" w:rsidRDefault="000F3750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the House, there will be a dramatic re-alignment in the House Energy and Commerce Committee, with 25 new people on it. </w:t>
      </w:r>
    </w:p>
    <w:p w14:paraId="010803CC" w14:textId="77777777" w:rsidR="00E56DBC" w:rsidRPr="00E56DBC" w:rsidRDefault="00E56DBC" w:rsidP="00E56DBC">
      <w:pPr>
        <w:overflowPunct/>
        <w:autoSpaceDE/>
        <w:adjustRightInd/>
        <w:ind w:left="1440"/>
        <w:rPr>
          <w:rFonts w:ascii="Arial" w:hAnsi="Arial" w:cs="Arial"/>
          <w:b/>
          <w:bCs/>
          <w:sz w:val="20"/>
        </w:rPr>
      </w:pPr>
    </w:p>
    <w:p w14:paraId="2B866235" w14:textId="55A8E419" w:rsidR="00E56DBC" w:rsidRDefault="00E56DBC" w:rsidP="00D75527">
      <w:pPr>
        <w:numPr>
          <w:ilvl w:val="0"/>
          <w:numId w:val="5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 w:rsidRPr="00E56DBC">
        <w:rPr>
          <w:rFonts w:ascii="Arial" w:hAnsi="Arial" w:cs="Arial"/>
          <w:b/>
          <w:bCs/>
          <w:sz w:val="20"/>
        </w:rPr>
        <w:t>2022 Regulatory Wrap-up</w:t>
      </w:r>
    </w:p>
    <w:p w14:paraId="4B437217" w14:textId="08770388" w:rsidR="000F3750" w:rsidRDefault="000F3750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 w:rsidRPr="000F3750">
        <w:rPr>
          <w:rFonts w:ascii="Arial" w:hAnsi="Arial" w:cs="Arial"/>
          <w:sz w:val="20"/>
        </w:rPr>
        <w:t xml:space="preserve">CMS released its Medicare prior authorization rule, which was favorable to NABH’s interest and included all public healthcare programs. We </w:t>
      </w:r>
      <w:r>
        <w:rPr>
          <w:rFonts w:ascii="Arial" w:hAnsi="Arial" w:cs="Arial"/>
          <w:sz w:val="20"/>
        </w:rPr>
        <w:t xml:space="preserve">informed members about this and other details in the Dec. 9 edition of </w:t>
      </w:r>
      <w:r w:rsidRPr="000F3750">
        <w:rPr>
          <w:rFonts w:ascii="Arial" w:hAnsi="Arial" w:cs="Arial"/>
          <w:i/>
          <w:iCs/>
          <w:sz w:val="20"/>
        </w:rPr>
        <w:t>CEO Update</w:t>
      </w:r>
      <w:r>
        <w:rPr>
          <w:rFonts w:ascii="Arial" w:hAnsi="Arial" w:cs="Arial"/>
          <w:sz w:val="20"/>
        </w:rPr>
        <w:t xml:space="preserve">. </w:t>
      </w:r>
    </w:p>
    <w:p w14:paraId="0625BE16" w14:textId="70FA017E" w:rsidR="00BC7D12" w:rsidRDefault="00BC7D12" w:rsidP="000F3750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4218451F" w14:textId="420AC5DC" w:rsidR="00BC7D12" w:rsidRPr="000F3750" w:rsidRDefault="00BC7D12" w:rsidP="00D75527">
      <w:pPr>
        <w:overflowPunct/>
        <w:autoSpaceDE/>
        <w:adjustRightInd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 w:rsidR="00D75527">
        <w:rPr>
          <w:rFonts w:ascii="Arial" w:hAnsi="Arial" w:cs="Arial"/>
          <w:sz w:val="20"/>
        </w:rPr>
        <w:t xml:space="preserve"> NABH</w:t>
      </w:r>
      <w:r>
        <w:rPr>
          <w:rFonts w:ascii="Arial" w:hAnsi="Arial" w:cs="Arial"/>
          <w:sz w:val="20"/>
        </w:rPr>
        <w:t xml:space="preserve"> Education and Research Foundation, in conjunction with research firm Manatt, on member interview data regarding telehealth.</w:t>
      </w:r>
    </w:p>
    <w:p w14:paraId="5D724E77" w14:textId="77777777" w:rsidR="00E56DBC" w:rsidRPr="00E56DBC" w:rsidRDefault="00E56DBC" w:rsidP="00E56DBC">
      <w:pPr>
        <w:pStyle w:val="ListParagraph"/>
        <w:rPr>
          <w:rFonts w:ascii="Arial" w:hAnsi="Arial" w:cs="Arial"/>
          <w:b/>
          <w:bCs/>
          <w:sz w:val="20"/>
        </w:rPr>
      </w:pPr>
    </w:p>
    <w:p w14:paraId="38839126" w14:textId="77777777" w:rsidR="00D75527" w:rsidRDefault="00E56DBC" w:rsidP="00D7552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b/>
          <w:bCs/>
          <w:sz w:val="20"/>
        </w:rPr>
      </w:pPr>
      <w:r w:rsidRPr="00D75527">
        <w:rPr>
          <w:rFonts w:ascii="Arial" w:hAnsi="Arial" w:cs="Arial"/>
          <w:b/>
          <w:bCs/>
          <w:sz w:val="20"/>
        </w:rPr>
        <w:t>2023 Congressional Outlook</w:t>
      </w:r>
    </w:p>
    <w:p w14:paraId="6C58B963" w14:textId="6363B421" w:rsidR="00D75527" w:rsidRDefault="00BC7D12" w:rsidP="00D75527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sz w:val="20"/>
        </w:rPr>
      </w:pPr>
      <w:r w:rsidRPr="00D75527">
        <w:rPr>
          <w:rFonts w:ascii="Arial" w:hAnsi="Arial" w:cs="Arial"/>
          <w:sz w:val="20"/>
        </w:rPr>
        <w:t>Shawn s</w:t>
      </w:r>
      <w:r w:rsidR="00CA7C9E">
        <w:rPr>
          <w:rFonts w:ascii="Arial" w:hAnsi="Arial" w:cs="Arial"/>
          <w:sz w:val="20"/>
        </w:rPr>
        <w:t xml:space="preserve">aid </w:t>
      </w:r>
      <w:r w:rsidRPr="00D75527">
        <w:rPr>
          <w:rFonts w:ascii="Arial" w:hAnsi="Arial" w:cs="Arial"/>
          <w:sz w:val="20"/>
        </w:rPr>
        <w:t xml:space="preserve">Sens. Wyden and Crapo will remain the chair and ranking members, </w:t>
      </w:r>
      <w:r w:rsidR="00CA7C9E">
        <w:rPr>
          <w:rFonts w:ascii="Arial" w:hAnsi="Arial" w:cs="Arial"/>
          <w:sz w:val="20"/>
        </w:rPr>
        <w:t xml:space="preserve">respectively, of the Senate Finance Committee, </w:t>
      </w:r>
      <w:r w:rsidRPr="00D75527">
        <w:rPr>
          <w:rFonts w:ascii="Arial" w:hAnsi="Arial" w:cs="Arial"/>
          <w:sz w:val="20"/>
        </w:rPr>
        <w:t>while NABH Champion Sen. Bill Cassidy will serve as chair of the Senate HELP Committee with Sen. Bernie Sanders as the ranking member.</w:t>
      </w:r>
    </w:p>
    <w:p w14:paraId="2F0CE420" w14:textId="77777777" w:rsidR="00D75527" w:rsidRDefault="00D75527" w:rsidP="00D75527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sz w:val="20"/>
        </w:rPr>
      </w:pPr>
    </w:p>
    <w:p w14:paraId="405747E2" w14:textId="77777777" w:rsidR="00D75527" w:rsidRDefault="00BC7D12" w:rsidP="00D75527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sz w:val="20"/>
        </w:rPr>
      </w:pPr>
      <w:r w:rsidRPr="00D75527">
        <w:rPr>
          <w:rFonts w:ascii="Arial" w:hAnsi="Arial" w:cs="Arial"/>
          <w:sz w:val="20"/>
        </w:rPr>
        <w:t>In the House, Cathy McMorris Rodgers will chair the Energy and Commerce Committee and Brent Guthrie will be the chair of the E&amp;C Health Subcommittee.</w:t>
      </w:r>
    </w:p>
    <w:p w14:paraId="590874EB" w14:textId="77777777" w:rsidR="00D75527" w:rsidRDefault="00D75527" w:rsidP="00D75527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sz w:val="20"/>
        </w:rPr>
      </w:pPr>
    </w:p>
    <w:p w14:paraId="1220B767" w14:textId="78561CD4" w:rsidR="00BC7D12" w:rsidRDefault="00BC7D12" w:rsidP="00D75527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sz w:val="20"/>
        </w:rPr>
      </w:pPr>
      <w:r w:rsidRPr="00D75527">
        <w:rPr>
          <w:rFonts w:ascii="Arial" w:hAnsi="Arial" w:cs="Arial"/>
          <w:sz w:val="20"/>
        </w:rPr>
        <w:t>Shawn said he spoke recently with Rep. Cathy McMorris Rodgers, who said</w:t>
      </w:r>
      <w:r w:rsidR="00CA7C9E">
        <w:rPr>
          <w:rFonts w:ascii="Arial" w:hAnsi="Arial" w:cs="Arial"/>
          <w:sz w:val="20"/>
        </w:rPr>
        <w:t xml:space="preserve"> t</w:t>
      </w:r>
      <w:r w:rsidRPr="00D75527">
        <w:rPr>
          <w:rFonts w:ascii="Arial" w:hAnsi="Arial" w:cs="Arial"/>
          <w:sz w:val="20"/>
        </w:rPr>
        <w:t>here is a strong belief that there are tens of billions of dollars in unused Covid-relief funds. So to the degree that these funds are available, the House will work to recapture those, as opposed to issuing new domestic spending.</w:t>
      </w:r>
    </w:p>
    <w:p w14:paraId="50102203" w14:textId="15F5AB47" w:rsidR="00D75527" w:rsidRDefault="00D75527" w:rsidP="00D75527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sz w:val="20"/>
        </w:rPr>
      </w:pPr>
    </w:p>
    <w:p w14:paraId="0CB882A3" w14:textId="77777777" w:rsidR="00D75527" w:rsidRPr="00D75527" w:rsidRDefault="00D75527" w:rsidP="00D75527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b/>
          <w:bCs/>
          <w:sz w:val="20"/>
        </w:rPr>
      </w:pPr>
    </w:p>
    <w:p w14:paraId="78D8F5D8" w14:textId="77777777" w:rsidR="00E56DBC" w:rsidRPr="00E56DBC" w:rsidRDefault="00E56DBC" w:rsidP="00E56DBC">
      <w:pPr>
        <w:pStyle w:val="ListParagraph"/>
        <w:rPr>
          <w:rFonts w:ascii="Arial" w:hAnsi="Arial" w:cs="Arial"/>
          <w:b/>
          <w:bCs/>
          <w:sz w:val="20"/>
        </w:rPr>
      </w:pPr>
    </w:p>
    <w:p w14:paraId="2791E07C" w14:textId="77777777" w:rsidR="00CA7C9E" w:rsidRDefault="00E56DBC" w:rsidP="00CA7C9E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b/>
          <w:bCs/>
          <w:sz w:val="20"/>
        </w:rPr>
      </w:pPr>
      <w:r w:rsidRPr="00E56DBC">
        <w:rPr>
          <w:rFonts w:ascii="Arial" w:hAnsi="Arial" w:cs="Arial"/>
          <w:b/>
          <w:bCs/>
          <w:sz w:val="20"/>
        </w:rPr>
        <w:t xml:space="preserve">Government Relations </w:t>
      </w:r>
      <w:r w:rsidR="00BC7D12">
        <w:rPr>
          <w:rFonts w:ascii="Arial" w:hAnsi="Arial" w:cs="Arial"/>
          <w:b/>
          <w:bCs/>
          <w:sz w:val="20"/>
        </w:rPr>
        <w:t>Network</w:t>
      </w:r>
    </w:p>
    <w:p w14:paraId="7126E9C4" w14:textId="7F923896" w:rsidR="00BC7D12" w:rsidRPr="00CA7C9E" w:rsidRDefault="00BC7D12" w:rsidP="00CA7C9E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b/>
          <w:bCs/>
          <w:sz w:val="20"/>
        </w:rPr>
      </w:pPr>
      <w:r w:rsidRPr="00CA7C9E">
        <w:rPr>
          <w:rFonts w:ascii="Arial" w:hAnsi="Arial" w:cs="Arial"/>
          <w:sz w:val="20"/>
        </w:rPr>
        <w:t xml:space="preserve">An outgrowth of the NABH Government Relations Database, NABH has identified 58 government relations contacts within the members. Now NABH staff is looking to better coordinate efforts and to develop a dashboard on key issues and toolkits with issue briefs. </w:t>
      </w:r>
    </w:p>
    <w:p w14:paraId="53E52548" w14:textId="18D40BB6" w:rsidR="00E428F5" w:rsidRDefault="00E428F5" w:rsidP="00BC7D12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sz w:val="20"/>
        </w:rPr>
      </w:pPr>
    </w:p>
    <w:p w14:paraId="19D1F35A" w14:textId="04EE343D" w:rsidR="00E428F5" w:rsidRPr="00CA7C9E" w:rsidRDefault="00E428F5" w:rsidP="00CA7C9E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CA7C9E">
        <w:rPr>
          <w:rFonts w:ascii="Arial" w:hAnsi="Arial" w:cs="Arial"/>
          <w:sz w:val="20"/>
        </w:rPr>
        <w:t>There were no questions from members and Shawn adjourned the call at 3:32 p.m. ET.</w:t>
      </w:r>
    </w:p>
    <w:p w14:paraId="12738C14" w14:textId="77777777" w:rsidR="00EF5343" w:rsidRDefault="00EF5343" w:rsidP="00EF5343">
      <w:pPr>
        <w:overflowPunct/>
        <w:autoSpaceDE/>
        <w:adjustRightInd/>
        <w:rPr>
          <w:rFonts w:ascii="Arial" w:hAnsi="Arial" w:cs="Arial"/>
          <w:sz w:val="20"/>
        </w:rPr>
      </w:pPr>
    </w:p>
    <w:p w14:paraId="75D18A05" w14:textId="77777777" w:rsidR="00EF5343" w:rsidRDefault="00EF5343" w:rsidP="00EF5343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02A8C8D9" w14:textId="77777777" w:rsidR="00EF5343" w:rsidRPr="00BD02CB" w:rsidRDefault="00EF5343" w:rsidP="00EF5343">
      <w:pPr>
        <w:overflowPunct/>
        <w:autoSpaceDE/>
        <w:adjustRightInd/>
        <w:ind w:left="1440"/>
        <w:rPr>
          <w:rFonts w:ascii="Arial" w:hAnsi="Arial" w:cs="Arial"/>
          <w:i/>
          <w:iCs/>
          <w:sz w:val="20"/>
        </w:rPr>
      </w:pPr>
    </w:p>
    <w:p w14:paraId="202DD705" w14:textId="77777777" w:rsidR="00EF5343" w:rsidRDefault="00EF5343" w:rsidP="00EF5343">
      <w:pPr>
        <w:overflowPunct/>
        <w:autoSpaceDE/>
        <w:adjustRightInd/>
        <w:rPr>
          <w:rFonts w:ascii="Arial" w:hAnsi="Arial" w:cs="Arial"/>
          <w:sz w:val="20"/>
        </w:rPr>
      </w:pPr>
    </w:p>
    <w:p w14:paraId="199E986A" w14:textId="77777777" w:rsidR="00EF5343" w:rsidRPr="002C2F40" w:rsidRDefault="00EF5343" w:rsidP="00EF5343">
      <w:pPr>
        <w:overflowPunct/>
        <w:autoSpaceDE/>
        <w:adjustRightInd/>
        <w:ind w:left="1800"/>
        <w:rPr>
          <w:rFonts w:ascii="Arial" w:hAnsi="Arial" w:cs="Arial"/>
          <w:sz w:val="20"/>
        </w:rPr>
      </w:pPr>
    </w:p>
    <w:p w14:paraId="7449CA76" w14:textId="77777777" w:rsidR="00EF5343" w:rsidRDefault="00EF5343" w:rsidP="00EF5343">
      <w:pPr>
        <w:pStyle w:val="ListParagraph"/>
        <w:rPr>
          <w:rFonts w:ascii="Arial" w:hAnsi="Arial" w:cs="Arial"/>
          <w:bCs/>
          <w:sz w:val="20"/>
        </w:rPr>
      </w:pPr>
    </w:p>
    <w:p w14:paraId="4DE8F44C" w14:textId="77777777" w:rsidR="00EF5343" w:rsidRDefault="00EF5343" w:rsidP="00EF5343">
      <w:pPr>
        <w:overflowPunct/>
        <w:autoSpaceDE/>
        <w:adjustRightInd/>
        <w:ind w:left="1800"/>
        <w:rPr>
          <w:rFonts w:ascii="Arial" w:hAnsi="Arial" w:cs="Arial"/>
          <w:sz w:val="20"/>
        </w:rPr>
      </w:pPr>
    </w:p>
    <w:p w14:paraId="7CF0E2F2" w14:textId="77777777" w:rsidR="00EF5343" w:rsidRDefault="00EF5343" w:rsidP="00EF5343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403F47DD" w14:textId="77777777" w:rsidR="00EF5343" w:rsidRPr="008D28D6" w:rsidRDefault="00EF5343" w:rsidP="00EF5343">
      <w:pPr>
        <w:overflowPunct/>
        <w:autoSpaceDE/>
        <w:adjustRightInd/>
        <w:ind w:left="1440"/>
        <w:rPr>
          <w:rFonts w:ascii="Arial" w:hAnsi="Arial" w:cs="Arial"/>
          <w:b/>
          <w:bCs/>
          <w:sz w:val="20"/>
        </w:rPr>
      </w:pPr>
    </w:p>
    <w:p w14:paraId="23139BBC" w14:textId="77777777" w:rsidR="006B3C82" w:rsidRDefault="006B3C82"/>
    <w:sectPr w:rsidR="006B3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15A7"/>
    <w:multiLevelType w:val="hybridMultilevel"/>
    <w:tmpl w:val="A136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46649D"/>
    <w:multiLevelType w:val="hybridMultilevel"/>
    <w:tmpl w:val="E3EA0540"/>
    <w:lvl w:ilvl="0" w:tplc="29983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425EF"/>
    <w:multiLevelType w:val="hybridMultilevel"/>
    <w:tmpl w:val="F99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67D9"/>
    <w:multiLevelType w:val="hybridMultilevel"/>
    <w:tmpl w:val="BAC8FA9C"/>
    <w:lvl w:ilvl="0" w:tplc="C39CE0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i w:val="0"/>
      </w:rPr>
    </w:lvl>
    <w:lvl w:ilvl="1" w:tplc="E116C81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A7DE4"/>
    <w:multiLevelType w:val="hybridMultilevel"/>
    <w:tmpl w:val="28628114"/>
    <w:lvl w:ilvl="0" w:tplc="32DE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33836">
    <w:abstractNumId w:val="3"/>
  </w:num>
  <w:num w:numId="2" w16cid:durableId="103378960">
    <w:abstractNumId w:val="0"/>
  </w:num>
  <w:num w:numId="3" w16cid:durableId="1458068328">
    <w:abstractNumId w:val="2"/>
  </w:num>
  <w:num w:numId="4" w16cid:durableId="1775436850">
    <w:abstractNumId w:val="4"/>
  </w:num>
  <w:num w:numId="5" w16cid:durableId="44049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43"/>
    <w:rsid w:val="000F3750"/>
    <w:rsid w:val="001674E9"/>
    <w:rsid w:val="003A62DC"/>
    <w:rsid w:val="003C634C"/>
    <w:rsid w:val="004B2DBE"/>
    <w:rsid w:val="006B3C82"/>
    <w:rsid w:val="00764323"/>
    <w:rsid w:val="00904842"/>
    <w:rsid w:val="00BC7D12"/>
    <w:rsid w:val="00CA7C9E"/>
    <w:rsid w:val="00D75527"/>
    <w:rsid w:val="00E428F5"/>
    <w:rsid w:val="00E56DBC"/>
    <w:rsid w:val="00E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614B"/>
  <w15:chartTrackingRefBased/>
  <w15:docId w15:val="{603D8FCA-BD5F-4283-8BDC-0803165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43"/>
    <w:pPr>
      <w:overflowPunct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343"/>
    <w:pPr>
      <w:ind w:left="720"/>
    </w:pPr>
  </w:style>
  <w:style w:type="character" w:styleId="Hyperlink">
    <w:name w:val="Hyperlink"/>
    <w:basedOn w:val="DefaultParagraphFont"/>
    <w:uiPriority w:val="99"/>
    <w:unhideWhenUsed/>
    <w:rsid w:val="00EF5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Zigmond</dc:creator>
  <cp:keywords/>
  <dc:description/>
  <cp:lastModifiedBy>Jessica Zigmond</cp:lastModifiedBy>
  <cp:revision>11</cp:revision>
  <cp:lastPrinted>2022-12-12T19:35:00Z</cp:lastPrinted>
  <dcterms:created xsi:type="dcterms:W3CDTF">2022-12-12T19:30:00Z</dcterms:created>
  <dcterms:modified xsi:type="dcterms:W3CDTF">2023-01-25T17:10:00Z</dcterms:modified>
</cp:coreProperties>
</file>