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672D" w14:textId="77777777" w:rsidR="00387099" w:rsidRDefault="00387099" w:rsidP="00387099">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5646657C" wp14:editId="65B033D1">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bookmarkEnd w:id="0"/>
    <w:bookmarkEnd w:id="1"/>
    <w:bookmarkEnd w:id="2"/>
    <w:p w14:paraId="2500E4D8" w14:textId="77777777" w:rsidR="00387099" w:rsidRPr="007F72F2" w:rsidRDefault="00387099" w:rsidP="00387099">
      <w:pPr>
        <w:spacing w:after="0"/>
        <w:jc w:val="center"/>
        <w:rPr>
          <w:rFonts w:ascii="Arial" w:hAnsi="Arial" w:cs="Arial"/>
          <w:b/>
          <w:bCs/>
          <w:sz w:val="24"/>
          <w:szCs w:val="24"/>
        </w:rPr>
      </w:pPr>
      <w:r w:rsidRPr="007F72F2">
        <w:rPr>
          <w:rFonts w:ascii="Arial" w:hAnsi="Arial" w:cs="Arial"/>
          <w:b/>
          <w:bCs/>
          <w:sz w:val="24"/>
          <w:szCs w:val="24"/>
        </w:rPr>
        <w:t>NABH Board of Trustees Meeting</w:t>
      </w:r>
    </w:p>
    <w:p w14:paraId="2E57EE7D" w14:textId="0C745863" w:rsidR="00387099" w:rsidRPr="007F72F2" w:rsidRDefault="00387099" w:rsidP="00387099">
      <w:pPr>
        <w:spacing w:after="0"/>
        <w:jc w:val="center"/>
        <w:rPr>
          <w:rFonts w:ascii="Arial" w:hAnsi="Arial" w:cs="Arial"/>
          <w:b/>
          <w:bCs/>
          <w:sz w:val="24"/>
          <w:szCs w:val="24"/>
        </w:rPr>
      </w:pPr>
      <w:r>
        <w:rPr>
          <w:rFonts w:ascii="Arial" w:hAnsi="Arial" w:cs="Arial"/>
          <w:b/>
          <w:bCs/>
          <w:sz w:val="24"/>
          <w:szCs w:val="24"/>
        </w:rPr>
        <w:t>Tuesday, Nov. 15, 2022</w:t>
      </w:r>
    </w:p>
    <w:p w14:paraId="043E2592" w14:textId="77777777" w:rsidR="00387099" w:rsidRPr="007F72F2" w:rsidRDefault="00387099" w:rsidP="00387099">
      <w:pPr>
        <w:spacing w:after="0"/>
        <w:jc w:val="center"/>
        <w:rPr>
          <w:rFonts w:ascii="Arial" w:hAnsi="Arial" w:cs="Arial"/>
          <w:b/>
          <w:bCs/>
          <w:sz w:val="24"/>
          <w:szCs w:val="24"/>
        </w:rPr>
      </w:pPr>
      <w:r w:rsidRPr="007F72F2">
        <w:rPr>
          <w:rFonts w:ascii="Arial" w:hAnsi="Arial" w:cs="Arial"/>
          <w:b/>
          <w:bCs/>
          <w:sz w:val="24"/>
          <w:szCs w:val="24"/>
        </w:rPr>
        <w:t>Minutes</w:t>
      </w:r>
    </w:p>
    <w:p w14:paraId="5F33FEC5" w14:textId="77777777" w:rsidR="00387099" w:rsidRPr="006230CB" w:rsidRDefault="00387099" w:rsidP="00387099">
      <w:pPr>
        <w:spacing w:line="256" w:lineRule="auto"/>
        <w:rPr>
          <w:rFonts w:ascii="Arial" w:hAnsi="Arial" w:cs="Arial"/>
          <w:b/>
          <w:bCs/>
          <w:sz w:val="20"/>
        </w:rPr>
      </w:pPr>
      <w:r w:rsidRPr="006230CB">
        <w:rPr>
          <w:rFonts w:ascii="Arial" w:hAnsi="Arial" w:cs="Arial"/>
          <w:b/>
          <w:bCs/>
          <w:sz w:val="20"/>
        </w:rPr>
        <w:t>Roll Call</w:t>
      </w:r>
    </w:p>
    <w:p w14:paraId="68C1B643" w14:textId="77777777" w:rsidR="00387099" w:rsidRPr="000C717D" w:rsidRDefault="00387099" w:rsidP="00387099">
      <w:pPr>
        <w:ind w:left="1440" w:hanging="1440"/>
        <w:rPr>
          <w:rFonts w:ascii="Arial" w:hAnsi="Arial" w:cs="Arial"/>
          <w:b/>
          <w:bCs/>
          <w:sz w:val="20"/>
        </w:rPr>
      </w:pPr>
      <w:r w:rsidRPr="000F013A">
        <w:rPr>
          <w:rFonts w:ascii="Arial" w:hAnsi="Arial" w:cs="Arial"/>
          <w:b/>
          <w:bCs/>
          <w:sz w:val="20"/>
        </w:rPr>
        <w:t xml:space="preserve">Present (In person or by phone): </w:t>
      </w:r>
      <w:r w:rsidRPr="006230CB">
        <w:rPr>
          <w:rFonts w:ascii="Arial" w:hAnsi="Arial" w:cs="Arial"/>
          <w:sz w:val="20"/>
        </w:rPr>
        <w:tab/>
      </w:r>
    </w:p>
    <w:p w14:paraId="1C6BEEBB" w14:textId="517A9D16" w:rsidR="004B63B9" w:rsidRDefault="00387099" w:rsidP="00387099">
      <w:pPr>
        <w:spacing w:after="0"/>
        <w:ind w:left="1440" w:hanging="1440"/>
        <w:rPr>
          <w:rFonts w:ascii="Arial" w:hAnsi="Arial" w:cs="Arial"/>
          <w:sz w:val="20"/>
        </w:rPr>
      </w:pPr>
      <w:r w:rsidRPr="006230CB">
        <w:rPr>
          <w:rFonts w:ascii="Arial" w:hAnsi="Arial" w:cs="Arial"/>
          <w:sz w:val="20"/>
          <w:u w:val="single"/>
        </w:rPr>
        <w:t>Members</w:t>
      </w:r>
      <w:r w:rsidRPr="006230CB">
        <w:rPr>
          <w:rFonts w:ascii="Arial" w:hAnsi="Arial" w:cs="Arial"/>
          <w:sz w:val="20"/>
        </w:rPr>
        <w:t xml:space="preserve">: </w:t>
      </w:r>
      <w:r>
        <w:rPr>
          <w:rFonts w:ascii="Arial" w:hAnsi="Arial" w:cs="Arial"/>
          <w:sz w:val="20"/>
        </w:rPr>
        <w:t xml:space="preserve"> </w:t>
      </w:r>
      <w:r>
        <w:rPr>
          <w:rFonts w:ascii="Arial" w:hAnsi="Arial" w:cs="Arial"/>
          <w:sz w:val="20"/>
        </w:rPr>
        <w:tab/>
        <w:t xml:space="preserve">Matt Peterson, Board Chair; Stuart Archer, Pat Connell, </w:t>
      </w:r>
      <w:r w:rsidR="00753DB2">
        <w:rPr>
          <w:rFonts w:ascii="Arial" w:hAnsi="Arial" w:cs="Arial"/>
          <w:sz w:val="20"/>
        </w:rPr>
        <w:t xml:space="preserve">Mark Covall, </w:t>
      </w:r>
      <w:r>
        <w:rPr>
          <w:rFonts w:ascii="Arial" w:hAnsi="Arial" w:cs="Arial"/>
          <w:sz w:val="20"/>
        </w:rPr>
        <w:t>Frank Ghinassi,</w:t>
      </w:r>
    </w:p>
    <w:p w14:paraId="663424EA" w14:textId="599215E5" w:rsidR="00387099" w:rsidRDefault="00753DB2" w:rsidP="00753DB2">
      <w:pPr>
        <w:spacing w:after="0"/>
        <w:ind w:left="1440"/>
        <w:rPr>
          <w:rFonts w:ascii="Arial" w:hAnsi="Arial" w:cs="Arial"/>
          <w:sz w:val="20"/>
        </w:rPr>
      </w:pPr>
      <w:r>
        <w:rPr>
          <w:rFonts w:ascii="Arial" w:hAnsi="Arial" w:cs="Arial"/>
          <w:sz w:val="20"/>
        </w:rPr>
        <w:t xml:space="preserve">Pat Hammer, </w:t>
      </w:r>
      <w:r w:rsidR="004B63B9" w:rsidRPr="004B63B9">
        <w:rPr>
          <w:rFonts w:ascii="Arial" w:hAnsi="Arial" w:cs="Arial"/>
          <w:sz w:val="20"/>
        </w:rPr>
        <w:t>Tess Hughes (</w:t>
      </w:r>
      <w:r>
        <w:rPr>
          <w:rFonts w:ascii="Arial" w:hAnsi="Arial" w:cs="Arial"/>
          <w:sz w:val="20"/>
        </w:rPr>
        <w:t>substituting for Tom Kenny),</w:t>
      </w:r>
      <w:r w:rsidR="00387099">
        <w:rPr>
          <w:rFonts w:ascii="Arial" w:hAnsi="Arial" w:cs="Arial"/>
          <w:sz w:val="20"/>
        </w:rPr>
        <w:t xml:space="preserve"> Eric Kim, </w:t>
      </w:r>
      <w:r>
        <w:rPr>
          <w:rFonts w:ascii="Arial" w:hAnsi="Arial" w:cs="Arial"/>
          <w:sz w:val="20"/>
        </w:rPr>
        <w:t xml:space="preserve">Richard </w:t>
      </w:r>
      <w:proofErr w:type="spellStart"/>
      <w:r>
        <w:rPr>
          <w:rFonts w:ascii="Arial" w:hAnsi="Arial" w:cs="Arial"/>
          <w:sz w:val="20"/>
        </w:rPr>
        <w:t>Kresch</w:t>
      </w:r>
      <w:proofErr w:type="spellEnd"/>
      <w:r>
        <w:rPr>
          <w:rFonts w:ascii="Arial" w:hAnsi="Arial" w:cs="Arial"/>
          <w:sz w:val="20"/>
        </w:rPr>
        <w:t xml:space="preserve">, </w:t>
      </w:r>
      <w:r w:rsidR="00387099">
        <w:rPr>
          <w:rFonts w:ascii="Arial" w:hAnsi="Arial" w:cs="Arial"/>
          <w:sz w:val="20"/>
        </w:rPr>
        <w:t xml:space="preserve">Dwight Lacy, Drew Martin, Hank Milius, Jameson Norton, Eric Paul, Ethan </w:t>
      </w:r>
      <w:proofErr w:type="spellStart"/>
      <w:r w:rsidR="00387099">
        <w:rPr>
          <w:rFonts w:ascii="Arial" w:hAnsi="Arial" w:cs="Arial"/>
          <w:sz w:val="20"/>
        </w:rPr>
        <w:t>Permenter</w:t>
      </w:r>
      <w:proofErr w:type="spellEnd"/>
      <w:r w:rsidR="00387099">
        <w:rPr>
          <w:rFonts w:ascii="Arial" w:hAnsi="Arial" w:cs="Arial"/>
          <w:sz w:val="20"/>
        </w:rPr>
        <w:t>, Joe Pritchard,</w:t>
      </w:r>
      <w:r>
        <w:rPr>
          <w:rFonts w:ascii="Arial" w:hAnsi="Arial" w:cs="Arial"/>
          <w:sz w:val="20"/>
        </w:rPr>
        <w:t xml:space="preserve"> Jim Shaheen,</w:t>
      </w:r>
      <w:r w:rsidR="00387099">
        <w:rPr>
          <w:rFonts w:ascii="Arial" w:hAnsi="Arial" w:cs="Arial"/>
          <w:sz w:val="20"/>
        </w:rPr>
        <w:t xml:space="preserve"> Harsh Trivedi, </w:t>
      </w:r>
      <w:proofErr w:type="spellStart"/>
      <w:r>
        <w:rPr>
          <w:rFonts w:ascii="Arial" w:hAnsi="Arial" w:cs="Arial"/>
          <w:sz w:val="20"/>
        </w:rPr>
        <w:t>Hyong</w:t>
      </w:r>
      <w:proofErr w:type="spellEnd"/>
      <w:r>
        <w:rPr>
          <w:rFonts w:ascii="Arial" w:hAnsi="Arial" w:cs="Arial"/>
          <w:sz w:val="20"/>
        </w:rPr>
        <w:t xml:space="preserve"> Un, </w:t>
      </w:r>
      <w:r w:rsidR="00387099">
        <w:rPr>
          <w:rFonts w:ascii="Arial" w:hAnsi="Arial" w:cs="Arial"/>
          <w:sz w:val="20"/>
        </w:rPr>
        <w:t xml:space="preserve">Deborah Weidner, </w:t>
      </w:r>
      <w:r>
        <w:rPr>
          <w:rFonts w:ascii="Arial" w:hAnsi="Arial" w:cs="Arial"/>
          <w:sz w:val="20"/>
        </w:rPr>
        <w:t xml:space="preserve">David White, </w:t>
      </w:r>
      <w:r w:rsidR="00387099">
        <w:rPr>
          <w:rFonts w:ascii="Arial" w:hAnsi="Arial" w:cs="Arial"/>
          <w:sz w:val="20"/>
        </w:rPr>
        <w:t>Jeffrey Woods, Susan Wright</w:t>
      </w:r>
    </w:p>
    <w:p w14:paraId="45F93441" w14:textId="58238863" w:rsidR="00387099" w:rsidRDefault="00387099" w:rsidP="00387099">
      <w:pPr>
        <w:spacing w:after="0"/>
        <w:ind w:left="1440"/>
        <w:rPr>
          <w:rFonts w:ascii="Arial" w:hAnsi="Arial" w:cs="Arial"/>
          <w:sz w:val="20"/>
        </w:rPr>
      </w:pPr>
      <w:r>
        <w:rPr>
          <w:rFonts w:ascii="Arial" w:hAnsi="Arial" w:cs="Arial"/>
          <w:sz w:val="20"/>
          <w:u w:val="single"/>
        </w:rPr>
        <w:t xml:space="preserve">                          </w:t>
      </w:r>
    </w:p>
    <w:p w14:paraId="04567AA2" w14:textId="4ABFA8DE" w:rsidR="00387099" w:rsidRDefault="00387099" w:rsidP="00387099">
      <w:pPr>
        <w:ind w:left="1440" w:hanging="1440"/>
        <w:rPr>
          <w:rFonts w:ascii="Arial" w:hAnsi="Arial" w:cs="Arial"/>
          <w:sz w:val="20"/>
        </w:rPr>
      </w:pPr>
      <w:r w:rsidRPr="006230CB">
        <w:rPr>
          <w:rFonts w:ascii="Arial" w:hAnsi="Arial" w:cs="Arial"/>
          <w:sz w:val="20"/>
          <w:u w:val="single"/>
        </w:rPr>
        <w:t>Staff</w:t>
      </w:r>
      <w:r w:rsidRPr="006230CB">
        <w:rPr>
          <w:rFonts w:ascii="Arial" w:hAnsi="Arial" w:cs="Arial"/>
          <w:sz w:val="20"/>
        </w:rPr>
        <w:t>:</w:t>
      </w:r>
      <w:r>
        <w:rPr>
          <w:rFonts w:ascii="Arial" w:hAnsi="Arial" w:cs="Arial"/>
          <w:sz w:val="20"/>
        </w:rPr>
        <w:tab/>
        <w:t xml:space="preserve">Shawn Coughlin, </w:t>
      </w:r>
      <w:r w:rsidR="00141814">
        <w:rPr>
          <w:rFonts w:ascii="Arial" w:hAnsi="Arial" w:cs="Arial"/>
          <w:sz w:val="20"/>
        </w:rPr>
        <w:t xml:space="preserve">Maria Merlie, </w:t>
      </w:r>
      <w:r>
        <w:rPr>
          <w:rFonts w:ascii="Arial" w:hAnsi="Arial" w:cs="Arial"/>
          <w:sz w:val="20"/>
        </w:rPr>
        <w:t>Julia Richardson, Sarah Wattenberg,</w:t>
      </w:r>
      <w:r w:rsidR="00141814">
        <w:rPr>
          <w:rFonts w:ascii="Arial" w:hAnsi="Arial" w:cs="Arial"/>
          <w:sz w:val="20"/>
        </w:rPr>
        <w:t xml:space="preserve"> Emily Wilkins,</w:t>
      </w:r>
      <w:r>
        <w:rPr>
          <w:rFonts w:ascii="Arial" w:hAnsi="Arial" w:cs="Arial"/>
          <w:sz w:val="20"/>
        </w:rPr>
        <w:t xml:space="preserve"> Jessica Zigmond </w:t>
      </w:r>
    </w:p>
    <w:p w14:paraId="6CE48D6A" w14:textId="46FFB57D" w:rsidR="004B63B9" w:rsidRDefault="00387099" w:rsidP="004B63B9">
      <w:pPr>
        <w:spacing w:after="0"/>
        <w:ind w:left="1440" w:hanging="1440"/>
        <w:rPr>
          <w:rFonts w:ascii="Arial" w:hAnsi="Arial" w:cs="Arial"/>
          <w:sz w:val="20"/>
          <w:szCs w:val="20"/>
        </w:rPr>
      </w:pPr>
      <w:r w:rsidRPr="000F1920">
        <w:rPr>
          <w:rFonts w:ascii="Arial" w:hAnsi="Arial" w:cs="Arial"/>
          <w:sz w:val="20"/>
          <w:u w:val="single"/>
        </w:rPr>
        <w:t>Absent:</w:t>
      </w:r>
      <w:r>
        <w:rPr>
          <w:rFonts w:ascii="Arial" w:hAnsi="Arial" w:cs="Arial"/>
          <w:sz w:val="20"/>
        </w:rPr>
        <w:tab/>
      </w:r>
      <w:r w:rsidR="00C9075B">
        <w:rPr>
          <w:rFonts w:ascii="Arial" w:hAnsi="Arial" w:cs="Arial"/>
          <w:sz w:val="20"/>
        </w:rPr>
        <w:t>T</w:t>
      </w:r>
      <w:r w:rsidR="00753DB2">
        <w:rPr>
          <w:rFonts w:ascii="Arial" w:hAnsi="Arial" w:cs="Arial"/>
          <w:sz w:val="20"/>
        </w:rPr>
        <w:t>homas</w:t>
      </w:r>
      <w:r w:rsidR="00C9075B">
        <w:rPr>
          <w:rFonts w:ascii="Arial" w:hAnsi="Arial" w:cs="Arial"/>
          <w:sz w:val="20"/>
        </w:rPr>
        <w:t xml:space="preserve"> Britton,</w:t>
      </w:r>
      <w:r>
        <w:rPr>
          <w:rFonts w:ascii="Arial" w:hAnsi="Arial" w:cs="Arial"/>
          <w:sz w:val="20"/>
        </w:rPr>
        <w:t xml:space="preserve"> </w:t>
      </w:r>
      <w:r w:rsidR="00C9075B">
        <w:rPr>
          <w:rFonts w:ascii="Arial" w:hAnsi="Arial" w:cs="Arial"/>
          <w:sz w:val="20"/>
          <w:szCs w:val="20"/>
        </w:rPr>
        <w:t xml:space="preserve">Eric </w:t>
      </w:r>
      <w:proofErr w:type="spellStart"/>
      <w:r w:rsidR="00C9075B">
        <w:rPr>
          <w:rFonts w:ascii="Arial" w:hAnsi="Arial" w:cs="Arial"/>
          <w:sz w:val="20"/>
          <w:szCs w:val="20"/>
        </w:rPr>
        <w:t>Foushee</w:t>
      </w:r>
      <w:proofErr w:type="spellEnd"/>
      <w:r w:rsidR="00C9075B">
        <w:rPr>
          <w:rFonts w:ascii="Arial" w:hAnsi="Arial" w:cs="Arial"/>
          <w:sz w:val="20"/>
          <w:szCs w:val="20"/>
        </w:rPr>
        <w:t xml:space="preserve">, John Hollinsworth, Tom Kenny, Michael </w:t>
      </w:r>
      <w:proofErr w:type="spellStart"/>
      <w:r w:rsidR="00C9075B">
        <w:rPr>
          <w:rFonts w:ascii="Arial" w:hAnsi="Arial" w:cs="Arial"/>
          <w:sz w:val="20"/>
          <w:szCs w:val="20"/>
        </w:rPr>
        <w:t>Radosta</w:t>
      </w:r>
      <w:proofErr w:type="spellEnd"/>
      <w:r w:rsidR="00C9075B">
        <w:rPr>
          <w:rFonts w:ascii="Arial" w:hAnsi="Arial" w:cs="Arial"/>
          <w:sz w:val="20"/>
          <w:szCs w:val="20"/>
        </w:rPr>
        <w:t xml:space="preserve">, </w:t>
      </w:r>
    </w:p>
    <w:p w14:paraId="10A6F24F" w14:textId="12DABF2B" w:rsidR="00C9075B" w:rsidRDefault="00C9075B" w:rsidP="004B63B9">
      <w:pPr>
        <w:spacing w:after="0"/>
        <w:ind w:left="1440"/>
        <w:rPr>
          <w:rFonts w:ascii="Arial" w:hAnsi="Arial" w:cs="Arial"/>
          <w:sz w:val="20"/>
          <w:szCs w:val="20"/>
        </w:rPr>
      </w:pPr>
      <w:r>
        <w:rPr>
          <w:rFonts w:ascii="Arial" w:hAnsi="Arial" w:cs="Arial"/>
          <w:sz w:val="20"/>
          <w:szCs w:val="20"/>
        </w:rPr>
        <w:t>Scott Rauch, Sean Walsh</w:t>
      </w:r>
    </w:p>
    <w:p w14:paraId="04AB443D" w14:textId="52FFC980" w:rsidR="00387099" w:rsidRDefault="00387099" w:rsidP="00387099">
      <w:pPr>
        <w:rPr>
          <w:rFonts w:ascii="Arial" w:hAnsi="Arial" w:cs="Arial"/>
          <w:sz w:val="20"/>
          <w:szCs w:val="20"/>
        </w:rPr>
      </w:pPr>
    </w:p>
    <w:p w14:paraId="150F5F90" w14:textId="24A481BB" w:rsidR="009C3A2E" w:rsidRDefault="00387099" w:rsidP="009C3A2E">
      <w:pPr>
        <w:pStyle w:val="ListParagraph"/>
        <w:numPr>
          <w:ilvl w:val="0"/>
          <w:numId w:val="1"/>
        </w:numPr>
        <w:rPr>
          <w:rFonts w:ascii="Arial" w:hAnsi="Arial" w:cs="Arial"/>
          <w:b/>
          <w:bCs/>
          <w:sz w:val="20"/>
          <w:szCs w:val="20"/>
        </w:rPr>
      </w:pPr>
      <w:r w:rsidRPr="000C076D">
        <w:rPr>
          <w:rFonts w:ascii="Arial" w:hAnsi="Arial" w:cs="Arial"/>
          <w:b/>
          <w:bCs/>
          <w:sz w:val="20"/>
          <w:szCs w:val="20"/>
        </w:rPr>
        <w:t>Introductions</w:t>
      </w:r>
    </w:p>
    <w:p w14:paraId="5611B74D" w14:textId="460626A1" w:rsidR="009C3A2E" w:rsidRDefault="009C3A2E" w:rsidP="009C3A2E">
      <w:pPr>
        <w:pStyle w:val="ListParagraph"/>
        <w:ind w:left="1080"/>
        <w:rPr>
          <w:rFonts w:ascii="Arial" w:hAnsi="Arial" w:cs="Arial"/>
          <w:sz w:val="20"/>
          <w:szCs w:val="20"/>
        </w:rPr>
      </w:pPr>
      <w:r w:rsidRPr="009C3A2E">
        <w:rPr>
          <w:rFonts w:ascii="Arial" w:hAnsi="Arial" w:cs="Arial"/>
          <w:sz w:val="20"/>
          <w:szCs w:val="20"/>
        </w:rPr>
        <w:t xml:space="preserve">Shawn Coughlin started the meeting at </w:t>
      </w:r>
      <w:r w:rsidR="00A4629B">
        <w:rPr>
          <w:rFonts w:ascii="Arial" w:hAnsi="Arial" w:cs="Arial"/>
          <w:sz w:val="20"/>
          <w:szCs w:val="20"/>
        </w:rPr>
        <w:t xml:space="preserve">9:18 a.m. </w:t>
      </w:r>
      <w:r w:rsidR="0048114A">
        <w:rPr>
          <w:rFonts w:ascii="Arial" w:hAnsi="Arial" w:cs="Arial"/>
          <w:sz w:val="20"/>
          <w:szCs w:val="20"/>
        </w:rPr>
        <w:t xml:space="preserve">ET </w:t>
      </w:r>
      <w:r w:rsidR="00A4629B">
        <w:rPr>
          <w:rFonts w:ascii="Arial" w:hAnsi="Arial" w:cs="Arial"/>
          <w:sz w:val="20"/>
          <w:szCs w:val="20"/>
        </w:rPr>
        <w:t>and provided brief administrative details for the meeting. Shawn introduced Rochelle Archuleta, NABH’s new executive vice president for government relations and policy. Rochelle started at NABH in September and spent more than 20 years at the American Hospital Association.</w:t>
      </w:r>
    </w:p>
    <w:p w14:paraId="7EDDF01B" w14:textId="7DF4EB97" w:rsidR="00A4629B" w:rsidRPr="0048114A" w:rsidRDefault="00A4629B" w:rsidP="0048114A">
      <w:pPr>
        <w:ind w:left="1080"/>
        <w:rPr>
          <w:rFonts w:ascii="Arial" w:hAnsi="Arial" w:cs="Arial"/>
          <w:sz w:val="20"/>
          <w:szCs w:val="20"/>
        </w:rPr>
      </w:pPr>
      <w:r w:rsidRPr="0048114A">
        <w:rPr>
          <w:rFonts w:ascii="Arial" w:hAnsi="Arial" w:cs="Arial"/>
          <w:sz w:val="20"/>
          <w:szCs w:val="20"/>
        </w:rPr>
        <w:t xml:space="preserve">Shawn turned the meeting over to NABH Board Chair Matt Peterson of UHS. Board members introduced themselves and spoke briefly about their system organizations. </w:t>
      </w:r>
    </w:p>
    <w:p w14:paraId="25F314E0" w14:textId="0984958F" w:rsidR="00387099" w:rsidRPr="003E6882" w:rsidRDefault="00387099" w:rsidP="003E6882">
      <w:pPr>
        <w:pStyle w:val="ListParagraph"/>
        <w:ind w:left="1080"/>
        <w:rPr>
          <w:rFonts w:ascii="Arial" w:hAnsi="Arial" w:cs="Arial"/>
          <w:sz w:val="20"/>
          <w:szCs w:val="20"/>
        </w:rPr>
      </w:pPr>
      <w:r>
        <w:rPr>
          <w:rFonts w:ascii="Arial" w:hAnsi="Arial" w:cs="Arial"/>
          <w:sz w:val="20"/>
          <w:szCs w:val="20"/>
        </w:rPr>
        <w:t xml:space="preserve">. </w:t>
      </w:r>
    </w:p>
    <w:p w14:paraId="7974ABC4" w14:textId="1AC532EB" w:rsidR="00387099" w:rsidRDefault="00387099" w:rsidP="00387099">
      <w:pPr>
        <w:pStyle w:val="ListParagraph"/>
        <w:numPr>
          <w:ilvl w:val="0"/>
          <w:numId w:val="1"/>
        </w:numPr>
        <w:spacing w:after="0"/>
        <w:rPr>
          <w:rFonts w:ascii="Arial" w:hAnsi="Arial" w:cs="Arial"/>
          <w:b/>
          <w:bCs/>
          <w:sz w:val="20"/>
          <w:szCs w:val="20"/>
        </w:rPr>
      </w:pPr>
      <w:r w:rsidRPr="000C076D">
        <w:rPr>
          <w:rFonts w:ascii="Arial" w:hAnsi="Arial" w:cs="Arial"/>
          <w:b/>
          <w:bCs/>
          <w:sz w:val="20"/>
          <w:szCs w:val="20"/>
        </w:rPr>
        <w:t>Minutes Approval</w:t>
      </w:r>
    </w:p>
    <w:p w14:paraId="1A3F2B1A" w14:textId="629F51DB" w:rsidR="00C013D3" w:rsidRPr="003E6882" w:rsidRDefault="003E6882" w:rsidP="00C013D3">
      <w:pPr>
        <w:pStyle w:val="ListParagraph"/>
        <w:spacing w:after="0"/>
        <w:ind w:left="1080"/>
        <w:rPr>
          <w:rFonts w:ascii="Arial" w:hAnsi="Arial" w:cs="Arial"/>
          <w:b/>
          <w:bCs/>
          <w:sz w:val="20"/>
          <w:szCs w:val="20"/>
        </w:rPr>
      </w:pPr>
      <w:r>
        <w:rPr>
          <w:rFonts w:ascii="Arial" w:hAnsi="Arial" w:cs="Arial"/>
          <w:sz w:val="20"/>
          <w:szCs w:val="20"/>
        </w:rPr>
        <w:t xml:space="preserve">Shawn asked for a motion to approve the minutes. A motion was made and seconded to approve the </w:t>
      </w:r>
      <w:r w:rsidR="00C519FD" w:rsidRPr="00C519FD">
        <w:rPr>
          <w:rFonts w:ascii="Arial" w:hAnsi="Arial" w:cs="Arial"/>
          <w:sz w:val="20"/>
          <w:szCs w:val="20"/>
        </w:rPr>
        <w:t>Board of Trustees (BOT) and Executive Committee (EC)</w:t>
      </w:r>
      <w:r w:rsidRPr="00C519FD">
        <w:rPr>
          <w:rFonts w:ascii="Arial" w:hAnsi="Arial" w:cs="Arial"/>
          <w:sz w:val="20"/>
          <w:szCs w:val="20"/>
        </w:rPr>
        <w:t xml:space="preserve"> calls </w:t>
      </w:r>
      <w:r w:rsidR="00C519FD" w:rsidRPr="00C519FD">
        <w:rPr>
          <w:rFonts w:ascii="Arial" w:hAnsi="Arial" w:cs="Arial"/>
          <w:sz w:val="20"/>
          <w:szCs w:val="20"/>
        </w:rPr>
        <w:t xml:space="preserve">from June 2022 through October 2022. </w:t>
      </w:r>
      <w:r w:rsidRPr="00C519FD">
        <w:rPr>
          <w:rFonts w:ascii="Arial" w:hAnsi="Arial" w:cs="Arial"/>
          <w:sz w:val="20"/>
          <w:szCs w:val="20"/>
        </w:rPr>
        <w:t xml:space="preserve"> Board members approved the minutes unanimously without discussion.</w:t>
      </w:r>
    </w:p>
    <w:p w14:paraId="542FB316" w14:textId="77777777" w:rsidR="00387099" w:rsidRPr="000C076D" w:rsidRDefault="00387099" w:rsidP="00387099">
      <w:pPr>
        <w:pStyle w:val="ListParagraph"/>
        <w:ind w:left="1080"/>
        <w:rPr>
          <w:rFonts w:ascii="Arial" w:hAnsi="Arial" w:cs="Arial"/>
          <w:b/>
          <w:bCs/>
          <w:sz w:val="20"/>
          <w:szCs w:val="20"/>
        </w:rPr>
      </w:pPr>
    </w:p>
    <w:p w14:paraId="7C21F5FB" w14:textId="0A5E7BF9" w:rsidR="003E6882" w:rsidRPr="003E6882" w:rsidRDefault="00387099" w:rsidP="00387099">
      <w:pPr>
        <w:pStyle w:val="ListParagraph"/>
        <w:numPr>
          <w:ilvl w:val="0"/>
          <w:numId w:val="1"/>
        </w:numPr>
        <w:spacing w:after="0"/>
        <w:rPr>
          <w:rFonts w:ascii="Arial" w:hAnsi="Arial" w:cs="Arial"/>
          <w:sz w:val="20"/>
          <w:szCs w:val="20"/>
        </w:rPr>
      </w:pPr>
      <w:r w:rsidRPr="000C076D">
        <w:rPr>
          <w:rFonts w:ascii="Arial" w:hAnsi="Arial" w:cs="Arial"/>
          <w:b/>
          <w:bCs/>
          <w:sz w:val="20"/>
          <w:szCs w:val="20"/>
        </w:rPr>
        <w:t>New Member Ratification</w:t>
      </w:r>
    </w:p>
    <w:p w14:paraId="65C6C836" w14:textId="03421262" w:rsidR="003E6882" w:rsidRPr="00765F90" w:rsidRDefault="003E6882" w:rsidP="003E6882">
      <w:pPr>
        <w:pStyle w:val="ListParagraph"/>
        <w:spacing w:after="0"/>
        <w:ind w:left="1080"/>
        <w:rPr>
          <w:rFonts w:ascii="Arial" w:hAnsi="Arial" w:cs="Arial"/>
          <w:sz w:val="20"/>
          <w:szCs w:val="20"/>
        </w:rPr>
      </w:pPr>
      <w:r w:rsidRPr="00765F90">
        <w:rPr>
          <w:rFonts w:ascii="Arial" w:hAnsi="Arial" w:cs="Arial"/>
          <w:sz w:val="20"/>
          <w:szCs w:val="20"/>
        </w:rPr>
        <w:t xml:space="preserve">Shawn provided brief descriptions of three new system members for the board of trustees to ratify as new members: </w:t>
      </w:r>
      <w:proofErr w:type="spellStart"/>
      <w:r w:rsidRPr="00765F90">
        <w:rPr>
          <w:rFonts w:ascii="Arial" w:hAnsi="Arial" w:cs="Arial"/>
          <w:sz w:val="20"/>
          <w:szCs w:val="20"/>
        </w:rPr>
        <w:t>BayMark</w:t>
      </w:r>
      <w:proofErr w:type="spellEnd"/>
      <w:r w:rsidR="00765F90" w:rsidRPr="00765F90">
        <w:rPr>
          <w:rFonts w:ascii="Arial" w:hAnsi="Arial" w:cs="Arial"/>
          <w:sz w:val="20"/>
          <w:szCs w:val="20"/>
        </w:rPr>
        <w:t xml:space="preserve"> Health Services (Texas), Center for Behavioral Health (Missouri), and Listeners on Call (Texas). </w:t>
      </w:r>
    </w:p>
    <w:p w14:paraId="44F63659" w14:textId="2E77F2E7" w:rsidR="00387099" w:rsidRPr="00765F90" w:rsidRDefault="00387099" w:rsidP="003E6882">
      <w:pPr>
        <w:pStyle w:val="ListParagraph"/>
        <w:spacing w:after="0"/>
        <w:ind w:left="1080"/>
        <w:rPr>
          <w:rFonts w:ascii="Arial" w:hAnsi="Arial" w:cs="Arial"/>
          <w:sz w:val="20"/>
          <w:szCs w:val="20"/>
        </w:rPr>
      </w:pPr>
      <w:r w:rsidRPr="00765F90">
        <w:rPr>
          <w:rFonts w:ascii="Arial" w:hAnsi="Arial" w:cs="Arial"/>
          <w:sz w:val="20"/>
          <w:szCs w:val="20"/>
        </w:rPr>
        <w:t xml:space="preserve">  </w:t>
      </w:r>
    </w:p>
    <w:p w14:paraId="4AAE5000" w14:textId="51318BB7" w:rsidR="003E6882" w:rsidRDefault="003E6882" w:rsidP="003E6882">
      <w:pPr>
        <w:pStyle w:val="ListParagraph"/>
        <w:spacing w:after="0"/>
        <w:ind w:left="1080"/>
        <w:rPr>
          <w:rFonts w:ascii="Arial" w:hAnsi="Arial" w:cs="Arial"/>
          <w:sz w:val="20"/>
          <w:szCs w:val="20"/>
        </w:rPr>
      </w:pPr>
      <w:r>
        <w:rPr>
          <w:rFonts w:ascii="Arial" w:hAnsi="Arial" w:cs="Arial"/>
          <w:sz w:val="20"/>
          <w:szCs w:val="20"/>
        </w:rPr>
        <w:t>Matt Peterson asked for a motion to approve. A motion was made and seconded. Board members approved the new members unanimously without discussion.</w:t>
      </w:r>
    </w:p>
    <w:p w14:paraId="46BFC444" w14:textId="65587114" w:rsidR="003E6882" w:rsidRPr="003E6882" w:rsidRDefault="003E6882" w:rsidP="003E6882">
      <w:pPr>
        <w:spacing w:after="0"/>
        <w:rPr>
          <w:rFonts w:ascii="Arial" w:hAnsi="Arial" w:cs="Arial"/>
          <w:sz w:val="20"/>
          <w:szCs w:val="20"/>
        </w:rPr>
      </w:pPr>
    </w:p>
    <w:p w14:paraId="023ECCAB" w14:textId="3E57F9C8" w:rsidR="00387099" w:rsidRDefault="00C013D3" w:rsidP="00387099">
      <w:pPr>
        <w:pStyle w:val="ListParagraph"/>
        <w:ind w:left="1080"/>
        <w:rPr>
          <w:rFonts w:ascii="Arial" w:hAnsi="Arial"/>
          <w:sz w:val="20"/>
        </w:rPr>
      </w:pPr>
      <w:bookmarkStart w:id="3" w:name="_Hlk66461167"/>
      <w:bookmarkStart w:id="4" w:name="_Hlk32487478"/>
      <w:r>
        <w:rPr>
          <w:rFonts w:ascii="Arial" w:hAnsi="Arial" w:cs="Arial"/>
          <w:sz w:val="20"/>
          <w:szCs w:val="20"/>
        </w:rPr>
        <w:t xml:space="preserve"> </w:t>
      </w:r>
    </w:p>
    <w:p w14:paraId="3E3E5F1D" w14:textId="77777777" w:rsidR="00387099" w:rsidRDefault="00387099" w:rsidP="00387099">
      <w:pPr>
        <w:pStyle w:val="ListParagraph"/>
        <w:ind w:left="1080"/>
        <w:rPr>
          <w:rFonts w:ascii="Arial" w:hAnsi="Arial"/>
          <w:sz w:val="20"/>
        </w:rPr>
      </w:pPr>
    </w:p>
    <w:p w14:paraId="50140388" w14:textId="6A698342" w:rsidR="00C9075B" w:rsidRPr="003E6882" w:rsidRDefault="00C9075B" w:rsidP="003E6882">
      <w:pPr>
        <w:pStyle w:val="ListParagraph"/>
        <w:numPr>
          <w:ilvl w:val="0"/>
          <w:numId w:val="1"/>
        </w:numPr>
        <w:rPr>
          <w:rFonts w:ascii="Arial" w:hAnsi="Arial"/>
          <w:b/>
          <w:bCs/>
          <w:sz w:val="20"/>
        </w:rPr>
      </w:pPr>
      <w:r w:rsidRPr="003E6882">
        <w:rPr>
          <w:rFonts w:ascii="Arial" w:hAnsi="Arial"/>
          <w:b/>
          <w:bCs/>
          <w:sz w:val="20"/>
        </w:rPr>
        <w:t>Midterm Election Results</w:t>
      </w:r>
    </w:p>
    <w:p w14:paraId="64C92312" w14:textId="56D8D69A" w:rsidR="003E6882" w:rsidRPr="003E6882" w:rsidRDefault="003E6882" w:rsidP="003E6882">
      <w:pPr>
        <w:pStyle w:val="ListParagraph"/>
        <w:ind w:left="1080"/>
        <w:rPr>
          <w:rFonts w:ascii="Arial" w:hAnsi="Arial"/>
          <w:sz w:val="20"/>
        </w:rPr>
      </w:pPr>
      <w:r>
        <w:rPr>
          <w:rFonts w:ascii="Arial" w:hAnsi="Arial"/>
          <w:sz w:val="20"/>
        </w:rPr>
        <w:t xml:space="preserve">Shawn reported that Democrats have retained control in the Senate. </w:t>
      </w:r>
      <w:r w:rsidRPr="003E6882">
        <w:rPr>
          <w:rFonts w:ascii="Arial" w:hAnsi="Arial"/>
          <w:sz w:val="20"/>
        </w:rPr>
        <w:t xml:space="preserve">For the House: as of Thursday morning, Nov. 15, </w:t>
      </w:r>
      <w:r>
        <w:rPr>
          <w:rFonts w:ascii="Arial" w:hAnsi="Arial"/>
          <w:sz w:val="20"/>
        </w:rPr>
        <w:t xml:space="preserve">the make-up of the new House included </w:t>
      </w:r>
      <w:r w:rsidRPr="003E6882">
        <w:rPr>
          <w:rFonts w:ascii="Arial" w:hAnsi="Arial"/>
          <w:sz w:val="20"/>
        </w:rPr>
        <w:t>205 Democrat</w:t>
      </w:r>
      <w:r>
        <w:rPr>
          <w:rFonts w:ascii="Arial" w:hAnsi="Arial"/>
          <w:sz w:val="20"/>
        </w:rPr>
        <w:t xml:space="preserve">s and </w:t>
      </w:r>
      <w:r w:rsidRPr="003E6882">
        <w:rPr>
          <w:rFonts w:ascii="Arial" w:hAnsi="Arial"/>
          <w:sz w:val="20"/>
        </w:rPr>
        <w:t>217 Republican</w:t>
      </w:r>
      <w:r>
        <w:rPr>
          <w:rFonts w:ascii="Arial" w:hAnsi="Arial"/>
          <w:sz w:val="20"/>
        </w:rPr>
        <w:t>s.</w:t>
      </w:r>
    </w:p>
    <w:p w14:paraId="015918DC" w14:textId="521B687E" w:rsidR="003E6882" w:rsidRDefault="003E6882" w:rsidP="003E6882">
      <w:pPr>
        <w:pStyle w:val="ListParagraph"/>
        <w:ind w:left="1080"/>
        <w:rPr>
          <w:rFonts w:ascii="Arial" w:hAnsi="Arial"/>
          <w:sz w:val="20"/>
        </w:rPr>
      </w:pPr>
    </w:p>
    <w:p w14:paraId="008488F0" w14:textId="57ADC569" w:rsidR="003E6882" w:rsidRDefault="003E6882" w:rsidP="003E6882">
      <w:pPr>
        <w:pStyle w:val="ListParagraph"/>
        <w:ind w:left="1080"/>
        <w:rPr>
          <w:rFonts w:ascii="Arial" w:hAnsi="Arial"/>
          <w:sz w:val="20"/>
        </w:rPr>
      </w:pPr>
      <w:r>
        <w:rPr>
          <w:rFonts w:ascii="Arial" w:hAnsi="Arial"/>
          <w:sz w:val="20"/>
        </w:rPr>
        <w:t>Republicans are leading by somewhat comfortable margins in the remaining races, so Republicans are likely to take control of the House.</w:t>
      </w:r>
    </w:p>
    <w:p w14:paraId="407B2376" w14:textId="4F0C494C" w:rsidR="003E6882" w:rsidRDefault="003E6882" w:rsidP="003E6882">
      <w:pPr>
        <w:pStyle w:val="ListParagraph"/>
        <w:ind w:left="1080"/>
        <w:rPr>
          <w:rFonts w:ascii="Arial" w:hAnsi="Arial"/>
          <w:sz w:val="20"/>
        </w:rPr>
      </w:pPr>
    </w:p>
    <w:p w14:paraId="2564C3E0" w14:textId="7A178DD4" w:rsidR="003E6882" w:rsidRDefault="003E6882" w:rsidP="003E6882">
      <w:pPr>
        <w:pStyle w:val="ListParagraph"/>
        <w:ind w:left="1080"/>
        <w:rPr>
          <w:rFonts w:ascii="Arial" w:hAnsi="Arial"/>
          <w:sz w:val="20"/>
        </w:rPr>
      </w:pPr>
      <w:r>
        <w:rPr>
          <w:rFonts w:ascii="Arial" w:hAnsi="Arial"/>
          <w:sz w:val="20"/>
        </w:rPr>
        <w:t xml:space="preserve">Shawn said there will be leadership elections in the Senate and House, with a little talk of challenging Sen. Mitch McConnell (R-Ky.), although Shawn said that doesn’t appear likely. </w:t>
      </w:r>
      <w:r w:rsidR="008A6842">
        <w:rPr>
          <w:rFonts w:ascii="Arial" w:hAnsi="Arial"/>
          <w:sz w:val="20"/>
        </w:rPr>
        <w:t>Shawn</w:t>
      </w:r>
      <w:r>
        <w:rPr>
          <w:rFonts w:ascii="Arial" w:hAnsi="Arial"/>
          <w:sz w:val="20"/>
        </w:rPr>
        <w:t xml:space="preserve"> said</w:t>
      </w:r>
      <w:r w:rsidR="008A6842">
        <w:rPr>
          <w:rFonts w:ascii="Arial" w:hAnsi="Arial"/>
          <w:sz w:val="20"/>
        </w:rPr>
        <w:t xml:space="preserve"> House Minority Leader</w:t>
      </w:r>
      <w:r>
        <w:rPr>
          <w:rFonts w:ascii="Arial" w:hAnsi="Arial"/>
          <w:sz w:val="20"/>
        </w:rPr>
        <w:t xml:space="preserve"> Kevin McCarthy</w:t>
      </w:r>
      <w:r w:rsidR="008A6842">
        <w:rPr>
          <w:rFonts w:ascii="Arial" w:hAnsi="Arial"/>
          <w:sz w:val="20"/>
        </w:rPr>
        <w:t xml:space="preserve"> (R-Calif.) </w:t>
      </w:r>
      <w:r>
        <w:rPr>
          <w:rFonts w:ascii="Arial" w:hAnsi="Arial"/>
          <w:sz w:val="20"/>
        </w:rPr>
        <w:t xml:space="preserve"> is likely to lead the Hous</w:t>
      </w:r>
      <w:r w:rsidR="008A6842">
        <w:rPr>
          <w:rFonts w:ascii="Arial" w:hAnsi="Arial"/>
          <w:sz w:val="20"/>
        </w:rPr>
        <w:t>e as Speaker if, as expected, Republicans take control of the lower chamber</w:t>
      </w:r>
      <w:r>
        <w:rPr>
          <w:rFonts w:ascii="Arial" w:hAnsi="Arial"/>
          <w:sz w:val="20"/>
        </w:rPr>
        <w:t>. The full House will ratify the new Speaker of the House in the New Year.</w:t>
      </w:r>
    </w:p>
    <w:p w14:paraId="74A90795" w14:textId="1394CBDA" w:rsidR="008A6842" w:rsidRDefault="008A6842" w:rsidP="003E6882">
      <w:pPr>
        <w:pStyle w:val="ListParagraph"/>
        <w:ind w:left="1080"/>
        <w:rPr>
          <w:rFonts w:ascii="Arial" w:hAnsi="Arial"/>
          <w:sz w:val="20"/>
        </w:rPr>
      </w:pPr>
    </w:p>
    <w:p w14:paraId="4E5D3340" w14:textId="71F4FFB2" w:rsidR="008A6842" w:rsidRDefault="008A6842" w:rsidP="003E6882">
      <w:pPr>
        <w:pStyle w:val="ListParagraph"/>
        <w:ind w:left="1080"/>
        <w:rPr>
          <w:rFonts w:ascii="Arial" w:hAnsi="Arial"/>
          <w:sz w:val="20"/>
        </w:rPr>
      </w:pPr>
      <w:r>
        <w:rPr>
          <w:rFonts w:ascii="Arial" w:hAnsi="Arial"/>
          <w:sz w:val="20"/>
        </w:rPr>
        <w:t>Shawn also said members are jockeying for positions on congressional committees. Shawn said the make-up means that it will continue to be difficult for Congress to govern; he added that President Biden will likely use executive orders in the next two years.</w:t>
      </w:r>
    </w:p>
    <w:p w14:paraId="5F024EAA" w14:textId="7690CB76" w:rsidR="008A6842" w:rsidRDefault="008A6842" w:rsidP="003E6882">
      <w:pPr>
        <w:pStyle w:val="ListParagraph"/>
        <w:ind w:left="1080"/>
        <w:rPr>
          <w:rFonts w:ascii="Arial" w:hAnsi="Arial"/>
          <w:sz w:val="20"/>
        </w:rPr>
      </w:pPr>
    </w:p>
    <w:p w14:paraId="2BDA69CD" w14:textId="4C093B7E" w:rsidR="008A6842" w:rsidRDefault="008A6842" w:rsidP="003E6882">
      <w:pPr>
        <w:pStyle w:val="ListParagraph"/>
        <w:ind w:left="1080"/>
        <w:rPr>
          <w:rFonts w:ascii="Arial" w:hAnsi="Arial"/>
          <w:sz w:val="20"/>
        </w:rPr>
      </w:pPr>
      <w:r>
        <w:rPr>
          <w:rFonts w:ascii="Arial" w:hAnsi="Arial"/>
          <w:sz w:val="20"/>
        </w:rPr>
        <w:t>Shawn reported that Reconciliation is now off the table. He also said the Biden administration has engaged in NABH’s issues. Also, the administration is expected to extend the Covid-19 Public Health Emergency (PHE)</w:t>
      </w:r>
      <w:r w:rsidR="00C80B50">
        <w:rPr>
          <w:rFonts w:ascii="Arial" w:hAnsi="Arial"/>
          <w:sz w:val="20"/>
        </w:rPr>
        <w:t xml:space="preserve"> when it expires in April. </w:t>
      </w:r>
    </w:p>
    <w:p w14:paraId="08231A50" w14:textId="45B527A2" w:rsidR="007B1681" w:rsidRDefault="007B1681" w:rsidP="003E6882">
      <w:pPr>
        <w:pStyle w:val="ListParagraph"/>
        <w:ind w:left="1080"/>
        <w:rPr>
          <w:rFonts w:ascii="Arial" w:hAnsi="Arial"/>
          <w:sz w:val="20"/>
        </w:rPr>
      </w:pPr>
    </w:p>
    <w:p w14:paraId="51BE5102" w14:textId="6E4549C6" w:rsidR="007B1681" w:rsidRDefault="007B1681" w:rsidP="003E6882">
      <w:pPr>
        <w:pStyle w:val="ListParagraph"/>
        <w:ind w:left="1080"/>
        <w:rPr>
          <w:rFonts w:ascii="Arial" w:hAnsi="Arial"/>
          <w:sz w:val="20"/>
        </w:rPr>
      </w:pPr>
      <w:r>
        <w:rPr>
          <w:rFonts w:ascii="Arial" w:hAnsi="Arial"/>
          <w:sz w:val="20"/>
        </w:rPr>
        <w:t>Shawn said earlier this year, Sens. Ron Wyden and Mike Crapo asked stakeholders for essential information about behavioral healthcare challenges and needs. The working group for this effort was bipartisan and the committees introduced four legislative discussion drafts. NABH is working with members of these committees. NABH will emphasize that efforts to integrated primary care and mental health/substance use disorder care needs to be a “two-way street.”</w:t>
      </w:r>
    </w:p>
    <w:p w14:paraId="7836AE7B" w14:textId="64D08D5C" w:rsidR="007B1681" w:rsidRDefault="007B1681" w:rsidP="003E6882">
      <w:pPr>
        <w:pStyle w:val="ListParagraph"/>
        <w:ind w:left="1080"/>
        <w:rPr>
          <w:rFonts w:ascii="Arial" w:hAnsi="Arial"/>
          <w:sz w:val="20"/>
        </w:rPr>
      </w:pPr>
    </w:p>
    <w:p w14:paraId="2FCBDE5C" w14:textId="2B7FC2B8" w:rsidR="007B1681" w:rsidRDefault="007B1681" w:rsidP="003E6882">
      <w:pPr>
        <w:pStyle w:val="ListParagraph"/>
        <w:ind w:left="1080"/>
        <w:rPr>
          <w:rFonts w:ascii="Arial" w:hAnsi="Arial"/>
          <w:sz w:val="20"/>
        </w:rPr>
      </w:pPr>
      <w:r>
        <w:rPr>
          <w:rFonts w:ascii="Arial" w:hAnsi="Arial"/>
          <w:sz w:val="20"/>
        </w:rPr>
        <w:t>In the House, members have not outlined a healthcare agenda, Shawn said.</w:t>
      </w:r>
    </w:p>
    <w:p w14:paraId="6292258D" w14:textId="1BB78AC9" w:rsidR="007B1681" w:rsidRDefault="007B1681" w:rsidP="003E6882">
      <w:pPr>
        <w:pStyle w:val="ListParagraph"/>
        <w:ind w:left="1080"/>
        <w:rPr>
          <w:rFonts w:ascii="Arial" w:hAnsi="Arial"/>
          <w:sz w:val="20"/>
        </w:rPr>
      </w:pPr>
    </w:p>
    <w:p w14:paraId="766E02C0" w14:textId="373EC5A4" w:rsidR="001F61F9" w:rsidRPr="007A663E" w:rsidRDefault="007B1681" w:rsidP="007A663E">
      <w:pPr>
        <w:pStyle w:val="ListParagraph"/>
        <w:ind w:left="1080"/>
        <w:rPr>
          <w:rFonts w:ascii="Arial" w:hAnsi="Arial"/>
          <w:sz w:val="20"/>
        </w:rPr>
      </w:pPr>
      <w:r>
        <w:rPr>
          <w:rFonts w:ascii="Arial" w:hAnsi="Arial"/>
          <w:sz w:val="20"/>
        </w:rPr>
        <w:t>Shawn said the Biden administration is committed to NABH’s issues</w:t>
      </w:r>
      <w:r w:rsidR="001F61F9">
        <w:rPr>
          <w:rFonts w:ascii="Arial" w:hAnsi="Arial"/>
          <w:sz w:val="20"/>
        </w:rPr>
        <w:t>, as we saw earlier this year when the U.S. Labor, Justice, and Treasury Departments released</w:t>
      </w:r>
      <w:r w:rsidR="001F61F9" w:rsidRPr="001F61F9">
        <w:rPr>
          <w:rFonts w:ascii="Arial" w:hAnsi="Arial" w:cs="Arial"/>
          <w:i/>
          <w:iCs/>
          <w:sz w:val="20"/>
          <w:szCs w:val="20"/>
        </w:rPr>
        <w:t xml:space="preserve"> </w:t>
      </w:r>
      <w:hyperlink r:id="rId6" w:history="1">
        <w:r w:rsidR="001F61F9" w:rsidRPr="001F61F9">
          <w:rPr>
            <w:rStyle w:val="Hyperlink"/>
            <w:rFonts w:ascii="Arial" w:hAnsi="Arial" w:cs="Arial"/>
            <w:i/>
            <w:iCs/>
            <w:color w:val="205493"/>
            <w:sz w:val="20"/>
            <w:szCs w:val="20"/>
            <w:u w:val="none"/>
            <w:shd w:val="clear" w:color="auto" w:fill="FFFFFF"/>
          </w:rPr>
          <w:t>2022 Report to Congress on the Paul Wellstone and Pete Domenici Mental Health Parity and Addiction Equity Act of 2008</w:t>
        </w:r>
      </w:hyperlink>
      <w:r w:rsidR="007A663E">
        <w:rPr>
          <w:rFonts w:ascii="Arial" w:hAnsi="Arial" w:cs="Arial"/>
          <w:i/>
          <w:iCs/>
          <w:sz w:val="20"/>
          <w:szCs w:val="20"/>
        </w:rPr>
        <w:t xml:space="preserve">, </w:t>
      </w:r>
      <w:r w:rsidR="001F61F9" w:rsidRPr="007A663E">
        <w:rPr>
          <w:rFonts w:ascii="Arial" w:hAnsi="Arial"/>
          <w:sz w:val="20"/>
        </w:rPr>
        <w:t xml:space="preserve">which found U.S. insurers were non-compliant with parity. </w:t>
      </w:r>
    </w:p>
    <w:p w14:paraId="2612C411" w14:textId="38F88AF4" w:rsidR="007B1681" w:rsidRDefault="007B1681" w:rsidP="003E6882">
      <w:pPr>
        <w:pStyle w:val="ListParagraph"/>
        <w:ind w:left="1080"/>
        <w:rPr>
          <w:rFonts w:ascii="Arial" w:hAnsi="Arial"/>
          <w:sz w:val="20"/>
        </w:rPr>
      </w:pPr>
    </w:p>
    <w:p w14:paraId="31F7971F" w14:textId="4BCBE575" w:rsidR="007B1681" w:rsidRDefault="007B1681" w:rsidP="003E6882">
      <w:pPr>
        <w:pStyle w:val="ListParagraph"/>
        <w:ind w:left="1080"/>
        <w:rPr>
          <w:rFonts w:ascii="Arial" w:hAnsi="Arial"/>
          <w:sz w:val="20"/>
        </w:rPr>
      </w:pPr>
      <w:r>
        <w:rPr>
          <w:rFonts w:ascii="Arial" w:hAnsi="Arial"/>
          <w:sz w:val="20"/>
        </w:rPr>
        <w:t xml:space="preserve">EBSA has contacted NABH as the agency updates its regulations regarding parity because this administration </w:t>
      </w:r>
    </w:p>
    <w:p w14:paraId="682EA360" w14:textId="603E8CF7" w:rsidR="007B1681" w:rsidRDefault="007B1681" w:rsidP="003E6882">
      <w:pPr>
        <w:pStyle w:val="ListParagraph"/>
        <w:ind w:left="1080"/>
        <w:rPr>
          <w:rFonts w:ascii="Arial" w:hAnsi="Arial"/>
          <w:sz w:val="20"/>
        </w:rPr>
      </w:pPr>
    </w:p>
    <w:p w14:paraId="5AB2B991" w14:textId="5873DFDB" w:rsidR="007B1681" w:rsidRDefault="00E70189" w:rsidP="003E6882">
      <w:pPr>
        <w:pStyle w:val="ListParagraph"/>
        <w:ind w:left="1080"/>
        <w:rPr>
          <w:rFonts w:ascii="Arial" w:hAnsi="Arial"/>
          <w:sz w:val="20"/>
        </w:rPr>
      </w:pPr>
      <w:r>
        <w:rPr>
          <w:rFonts w:ascii="Arial" w:hAnsi="Arial"/>
          <w:sz w:val="20"/>
        </w:rPr>
        <w:t>Eric Paul said at HCA, behavioral healthcare parity violations are four times worse than insurance violations are the medical-surgical side.</w:t>
      </w:r>
    </w:p>
    <w:p w14:paraId="705FBFA1" w14:textId="244772FC" w:rsidR="00E70189" w:rsidRDefault="00E70189" w:rsidP="003E6882">
      <w:pPr>
        <w:pStyle w:val="ListParagraph"/>
        <w:ind w:left="1080"/>
        <w:rPr>
          <w:rFonts w:ascii="Arial" w:hAnsi="Arial"/>
          <w:sz w:val="20"/>
        </w:rPr>
      </w:pPr>
    </w:p>
    <w:p w14:paraId="6EB06C00" w14:textId="77777777" w:rsidR="0048114A" w:rsidRDefault="00E70189" w:rsidP="003E6882">
      <w:pPr>
        <w:pStyle w:val="ListParagraph"/>
        <w:ind w:left="1080"/>
        <w:rPr>
          <w:rFonts w:ascii="Arial" w:hAnsi="Arial"/>
          <w:sz w:val="20"/>
        </w:rPr>
      </w:pPr>
      <w:r>
        <w:rPr>
          <w:rFonts w:ascii="Arial" w:hAnsi="Arial"/>
          <w:sz w:val="20"/>
        </w:rPr>
        <w:t xml:space="preserve">Shawn said the following NABH champions in the Senate due to retirement or the recent elections, including Sens. Roy Blunt (R-Mo.), Richard Burr (R-N.C.), Lisa Murkowski </w:t>
      </w:r>
    </w:p>
    <w:p w14:paraId="6412EBCF" w14:textId="7349BBA4" w:rsidR="00E70189" w:rsidRDefault="00E70189" w:rsidP="003E6882">
      <w:pPr>
        <w:pStyle w:val="ListParagraph"/>
        <w:ind w:left="1080"/>
        <w:rPr>
          <w:rFonts w:ascii="Arial" w:hAnsi="Arial"/>
          <w:sz w:val="20"/>
        </w:rPr>
      </w:pPr>
      <w:r>
        <w:rPr>
          <w:rFonts w:ascii="Arial" w:hAnsi="Arial"/>
          <w:sz w:val="20"/>
        </w:rPr>
        <w:t>(R-Alaska), and Rob Portman (R-Ohio).</w:t>
      </w:r>
    </w:p>
    <w:p w14:paraId="3EA3B36C" w14:textId="29270A02" w:rsidR="00E70189" w:rsidRDefault="00E70189" w:rsidP="003E6882">
      <w:pPr>
        <w:pStyle w:val="ListParagraph"/>
        <w:ind w:left="1080"/>
        <w:rPr>
          <w:rFonts w:ascii="Arial" w:hAnsi="Arial"/>
          <w:sz w:val="20"/>
        </w:rPr>
      </w:pPr>
    </w:p>
    <w:p w14:paraId="59B7A50C" w14:textId="41B273CF" w:rsidR="00E70189" w:rsidRDefault="00E70189" w:rsidP="003E6882">
      <w:pPr>
        <w:pStyle w:val="ListParagraph"/>
        <w:ind w:left="1080"/>
        <w:rPr>
          <w:rFonts w:ascii="Arial" w:hAnsi="Arial"/>
          <w:sz w:val="20"/>
        </w:rPr>
      </w:pPr>
      <w:r>
        <w:rPr>
          <w:rFonts w:ascii="Arial" w:hAnsi="Arial"/>
          <w:sz w:val="20"/>
        </w:rPr>
        <w:t xml:space="preserve">In the House, several retiring members were also champions: Eddie </w:t>
      </w:r>
      <w:proofErr w:type="spellStart"/>
      <w:r>
        <w:rPr>
          <w:rFonts w:ascii="Arial" w:hAnsi="Arial"/>
          <w:sz w:val="20"/>
        </w:rPr>
        <w:t>Bernyce</w:t>
      </w:r>
      <w:proofErr w:type="spellEnd"/>
      <w:r>
        <w:rPr>
          <w:rFonts w:ascii="Arial" w:hAnsi="Arial"/>
          <w:sz w:val="20"/>
        </w:rPr>
        <w:t xml:space="preserve"> Johnson (D-Texas), John </w:t>
      </w:r>
      <w:proofErr w:type="spellStart"/>
      <w:r>
        <w:rPr>
          <w:rFonts w:ascii="Arial" w:hAnsi="Arial"/>
          <w:sz w:val="20"/>
        </w:rPr>
        <w:t>Katko</w:t>
      </w:r>
      <w:proofErr w:type="spellEnd"/>
      <w:r>
        <w:rPr>
          <w:rFonts w:ascii="Arial" w:hAnsi="Arial"/>
          <w:sz w:val="20"/>
        </w:rPr>
        <w:t xml:space="preserve"> (R-N.Y.), Markwayne Mullen, the Oklahoma Republican who was elected to the Senate after serving in the House.</w:t>
      </w:r>
    </w:p>
    <w:p w14:paraId="148D9258" w14:textId="16340978" w:rsidR="00E70189" w:rsidRDefault="00E70189" w:rsidP="003E6882">
      <w:pPr>
        <w:pStyle w:val="ListParagraph"/>
        <w:ind w:left="1080"/>
        <w:rPr>
          <w:rFonts w:ascii="Arial" w:hAnsi="Arial"/>
          <w:sz w:val="20"/>
        </w:rPr>
      </w:pPr>
    </w:p>
    <w:p w14:paraId="655C0FB7" w14:textId="10E6B5BE" w:rsidR="00E70189" w:rsidRDefault="00E70189" w:rsidP="003E6882">
      <w:pPr>
        <w:pStyle w:val="ListParagraph"/>
        <w:ind w:left="1080"/>
        <w:rPr>
          <w:rFonts w:ascii="Arial" w:hAnsi="Arial"/>
          <w:sz w:val="20"/>
        </w:rPr>
      </w:pPr>
      <w:r>
        <w:rPr>
          <w:rFonts w:ascii="Arial" w:hAnsi="Arial"/>
          <w:sz w:val="20"/>
        </w:rPr>
        <w:lastRenderedPageBreak/>
        <w:t xml:space="preserve">Shawn said the House </w:t>
      </w:r>
      <w:r w:rsidR="00FD29AC">
        <w:rPr>
          <w:rFonts w:ascii="Arial" w:hAnsi="Arial"/>
          <w:sz w:val="20"/>
        </w:rPr>
        <w:t xml:space="preserve">Ways and Means Committee </w:t>
      </w:r>
      <w:r>
        <w:rPr>
          <w:rFonts w:ascii="Arial" w:hAnsi="Arial"/>
          <w:sz w:val="20"/>
        </w:rPr>
        <w:t>introduce legislation that suggested the IPF PPS is a system that is not working. NABH worked on a process with CMS, which completed a technical analysis of the IPF PPS and found that it is working, though certain areas of that system could use improvement.</w:t>
      </w:r>
    </w:p>
    <w:p w14:paraId="7DD6E6AD" w14:textId="385C84F1" w:rsidR="00FD29AC" w:rsidRDefault="00FD29AC" w:rsidP="003E6882">
      <w:pPr>
        <w:pStyle w:val="ListParagraph"/>
        <w:ind w:left="1080"/>
        <w:rPr>
          <w:rFonts w:ascii="Arial" w:hAnsi="Arial"/>
          <w:sz w:val="20"/>
        </w:rPr>
      </w:pPr>
    </w:p>
    <w:p w14:paraId="1069B9BD" w14:textId="77777777" w:rsidR="00E02A04" w:rsidRDefault="00FD29AC" w:rsidP="00E02A04">
      <w:pPr>
        <w:pStyle w:val="ListParagraph"/>
        <w:ind w:left="1080"/>
        <w:rPr>
          <w:rFonts w:ascii="Arial" w:hAnsi="Arial"/>
          <w:sz w:val="20"/>
        </w:rPr>
      </w:pPr>
      <w:r>
        <w:rPr>
          <w:rFonts w:ascii="Arial" w:hAnsi="Arial"/>
          <w:sz w:val="20"/>
        </w:rPr>
        <w:t>The House Energy &amp; Commerce Committee focused mainly on reauthorizing healthcare agencies and programs.</w:t>
      </w:r>
    </w:p>
    <w:p w14:paraId="2AD84702" w14:textId="42C9B96C" w:rsidR="00C9075B" w:rsidRPr="00E02A04" w:rsidRDefault="00E02A04" w:rsidP="00E02A04">
      <w:pPr>
        <w:rPr>
          <w:rFonts w:ascii="Arial" w:hAnsi="Arial"/>
          <w:sz w:val="20"/>
        </w:rPr>
      </w:pPr>
      <w:r>
        <w:rPr>
          <w:rFonts w:ascii="Arial" w:hAnsi="Arial"/>
          <w:b/>
          <w:bCs/>
          <w:sz w:val="20"/>
        </w:rPr>
        <w:t>V.</w:t>
      </w:r>
      <w:r>
        <w:rPr>
          <w:rFonts w:ascii="Arial" w:hAnsi="Arial"/>
          <w:b/>
          <w:bCs/>
          <w:sz w:val="20"/>
        </w:rPr>
        <w:tab/>
      </w:r>
      <w:r w:rsidR="00C9075B" w:rsidRPr="00E02A04">
        <w:rPr>
          <w:rFonts w:ascii="Arial" w:hAnsi="Arial"/>
          <w:b/>
          <w:bCs/>
          <w:sz w:val="20"/>
        </w:rPr>
        <w:t>Legislative Outlook</w:t>
      </w:r>
    </w:p>
    <w:p w14:paraId="4628DFF5" w14:textId="77777777" w:rsidR="00C9075B" w:rsidRDefault="00C9075B" w:rsidP="00C9075B">
      <w:pPr>
        <w:spacing w:after="0"/>
        <w:ind w:firstLine="720"/>
        <w:contextualSpacing/>
        <w:rPr>
          <w:rFonts w:ascii="Arial" w:hAnsi="Arial"/>
          <w:b/>
          <w:bCs/>
          <w:sz w:val="20"/>
        </w:rPr>
      </w:pPr>
      <w:r w:rsidRPr="00AB708C">
        <w:rPr>
          <w:rFonts w:ascii="Arial" w:hAnsi="Arial"/>
          <w:sz w:val="20"/>
        </w:rPr>
        <w:t>A.</w:t>
      </w:r>
      <w:r>
        <w:rPr>
          <w:rFonts w:ascii="Arial" w:hAnsi="Arial"/>
          <w:b/>
          <w:bCs/>
          <w:sz w:val="20"/>
        </w:rPr>
        <w:t xml:space="preserve"> </w:t>
      </w:r>
      <w:r w:rsidRPr="00AB708C">
        <w:rPr>
          <w:rFonts w:ascii="Arial" w:hAnsi="Arial"/>
          <w:sz w:val="20"/>
        </w:rPr>
        <w:t>Lame Duck Congress</w:t>
      </w:r>
    </w:p>
    <w:p w14:paraId="48BDD8CC" w14:textId="3A411359" w:rsidR="00FD29AC" w:rsidRDefault="00FD29AC" w:rsidP="00543AA2">
      <w:pPr>
        <w:spacing w:after="0"/>
        <w:ind w:left="720"/>
        <w:contextualSpacing/>
        <w:rPr>
          <w:rFonts w:ascii="Arial" w:hAnsi="Arial"/>
          <w:sz w:val="20"/>
        </w:rPr>
      </w:pPr>
      <w:r>
        <w:rPr>
          <w:rFonts w:ascii="Arial" w:hAnsi="Arial"/>
          <w:sz w:val="20"/>
        </w:rPr>
        <w:t>Shawn said Job #1 is federal appropriations. Currently, the federal government is operating on a continuing resolution (CR) that expires on Dec. 16.</w:t>
      </w:r>
      <w:r w:rsidR="00375D9F">
        <w:rPr>
          <w:rFonts w:ascii="Arial" w:hAnsi="Arial"/>
          <w:sz w:val="20"/>
        </w:rPr>
        <w:t xml:space="preserve"> Shawn said as of Nov. 14, he has heard that appropriators are coming close to agreement on top-line numbers for these bills. From there, the committees determine how the money will flow to the 13 cabinet departments.</w:t>
      </w:r>
    </w:p>
    <w:p w14:paraId="6D900470" w14:textId="490724FD" w:rsidR="00375D9F" w:rsidRDefault="00375D9F" w:rsidP="00543AA2">
      <w:pPr>
        <w:spacing w:after="0"/>
        <w:ind w:left="720"/>
        <w:contextualSpacing/>
        <w:rPr>
          <w:rFonts w:ascii="Arial" w:hAnsi="Arial"/>
          <w:sz w:val="20"/>
        </w:rPr>
      </w:pPr>
    </w:p>
    <w:p w14:paraId="3222D1C2" w14:textId="18E73286" w:rsidR="00375D9F" w:rsidRDefault="00375D9F" w:rsidP="00543AA2">
      <w:pPr>
        <w:spacing w:after="0"/>
        <w:ind w:left="720"/>
        <w:contextualSpacing/>
        <w:rPr>
          <w:rFonts w:ascii="Arial" w:hAnsi="Arial"/>
          <w:sz w:val="20"/>
        </w:rPr>
      </w:pPr>
      <w:r>
        <w:rPr>
          <w:rFonts w:ascii="Arial" w:hAnsi="Arial"/>
          <w:sz w:val="20"/>
        </w:rPr>
        <w:t>HRSA, SAMHSA, state block grants, and other programs need to be re-authorized</w:t>
      </w:r>
      <w:r w:rsidR="00B13192">
        <w:rPr>
          <w:rFonts w:ascii="Arial" w:hAnsi="Arial"/>
          <w:sz w:val="20"/>
        </w:rPr>
        <w:t>. Shawn said the reauthorization of these bills is likely to be the most action behavioral healthcare will see in this lame duck Congress.</w:t>
      </w:r>
    </w:p>
    <w:p w14:paraId="0E43A033" w14:textId="53657262" w:rsidR="00B13192" w:rsidRDefault="00B13192" w:rsidP="00543AA2">
      <w:pPr>
        <w:spacing w:after="0"/>
        <w:ind w:left="720"/>
        <w:contextualSpacing/>
        <w:rPr>
          <w:rFonts w:ascii="Arial" w:hAnsi="Arial"/>
          <w:sz w:val="20"/>
        </w:rPr>
      </w:pPr>
    </w:p>
    <w:p w14:paraId="75E1F9BB" w14:textId="2F8B4AEB" w:rsidR="00B13192" w:rsidRDefault="00B13192" w:rsidP="00543AA2">
      <w:pPr>
        <w:spacing w:after="0"/>
        <w:ind w:left="720"/>
        <w:contextualSpacing/>
        <w:rPr>
          <w:rFonts w:ascii="Arial" w:hAnsi="Arial"/>
          <w:sz w:val="20"/>
        </w:rPr>
      </w:pPr>
      <w:r>
        <w:rPr>
          <w:rFonts w:ascii="Arial" w:hAnsi="Arial"/>
          <w:sz w:val="20"/>
        </w:rPr>
        <w:t xml:space="preserve">Medicare cuts: Shawn reported there was a Senate letter led by Sens. Paul and Warren that supports waiving PAY-GO and statutory sequester cuts. </w:t>
      </w:r>
    </w:p>
    <w:p w14:paraId="030080DD" w14:textId="144E15A2" w:rsidR="00FD29AC" w:rsidRDefault="00543AA2" w:rsidP="0048114A">
      <w:pPr>
        <w:spacing w:after="0"/>
        <w:ind w:firstLine="720"/>
        <w:contextualSpacing/>
        <w:rPr>
          <w:rFonts w:ascii="Arial" w:hAnsi="Arial"/>
          <w:sz w:val="20"/>
        </w:rPr>
      </w:pPr>
      <w:r>
        <w:rPr>
          <w:rFonts w:ascii="Arial" w:hAnsi="Arial"/>
          <w:sz w:val="20"/>
        </w:rPr>
        <w:tab/>
      </w:r>
      <w:r>
        <w:rPr>
          <w:rFonts w:ascii="Arial" w:hAnsi="Arial"/>
          <w:sz w:val="20"/>
        </w:rPr>
        <w:tab/>
      </w:r>
    </w:p>
    <w:p w14:paraId="11289BC9" w14:textId="34F6D853" w:rsidR="00C9075B" w:rsidRPr="00765F90" w:rsidRDefault="00C9075B" w:rsidP="00765F90">
      <w:pPr>
        <w:spacing w:after="0"/>
        <w:ind w:left="720"/>
        <w:contextualSpacing/>
        <w:rPr>
          <w:rFonts w:ascii="Arial" w:hAnsi="Arial"/>
          <w:b/>
          <w:bCs/>
          <w:sz w:val="20"/>
        </w:rPr>
      </w:pPr>
      <w:r w:rsidRPr="00AB708C">
        <w:rPr>
          <w:rFonts w:ascii="Arial" w:hAnsi="Arial"/>
          <w:sz w:val="20"/>
        </w:rPr>
        <w:t xml:space="preserve">Senate Finance Committee </w:t>
      </w:r>
      <w:r w:rsidR="00765F90">
        <w:rPr>
          <w:rFonts w:ascii="Arial" w:hAnsi="Arial"/>
          <w:sz w:val="20"/>
        </w:rPr>
        <w:t>drafted legislation related to y</w:t>
      </w:r>
      <w:r w:rsidR="00B13192">
        <w:rPr>
          <w:rFonts w:ascii="Arial" w:hAnsi="Arial"/>
          <w:sz w:val="20"/>
        </w:rPr>
        <w:t xml:space="preserve">outh services was included in the </w:t>
      </w:r>
      <w:r w:rsidR="00B13192" w:rsidRPr="00023E52">
        <w:rPr>
          <w:rFonts w:ascii="Arial" w:hAnsi="Arial"/>
          <w:i/>
          <w:iCs/>
          <w:sz w:val="20"/>
        </w:rPr>
        <w:t>Safer Communities Act,</w:t>
      </w:r>
      <w:r w:rsidR="00B13192">
        <w:rPr>
          <w:rFonts w:ascii="Arial" w:hAnsi="Arial"/>
          <w:sz w:val="20"/>
        </w:rPr>
        <w:t xml:space="preserve"> which provides services to schools</w:t>
      </w:r>
      <w:r w:rsidR="0048114A">
        <w:rPr>
          <w:rFonts w:ascii="Arial" w:hAnsi="Arial"/>
          <w:sz w:val="20"/>
        </w:rPr>
        <w:t>.</w:t>
      </w:r>
    </w:p>
    <w:p w14:paraId="078BB3EC" w14:textId="158214FE" w:rsidR="00765F90" w:rsidRDefault="00765F90" w:rsidP="00C9075B">
      <w:pPr>
        <w:spacing w:after="0"/>
        <w:ind w:left="720"/>
        <w:contextualSpacing/>
        <w:rPr>
          <w:rFonts w:ascii="Arial" w:hAnsi="Arial"/>
          <w:sz w:val="20"/>
        </w:rPr>
      </w:pPr>
    </w:p>
    <w:p w14:paraId="3A6C06DA" w14:textId="3EEEF30F" w:rsidR="00765F90" w:rsidRDefault="00023E52" w:rsidP="00C9075B">
      <w:pPr>
        <w:spacing w:after="0"/>
        <w:ind w:left="720"/>
        <w:contextualSpacing/>
        <w:rPr>
          <w:rFonts w:ascii="Arial" w:hAnsi="Arial"/>
          <w:sz w:val="20"/>
        </w:rPr>
      </w:pPr>
      <w:r>
        <w:rPr>
          <w:rFonts w:ascii="Arial" w:hAnsi="Arial"/>
          <w:sz w:val="20"/>
        </w:rPr>
        <w:t xml:space="preserve">Congress has appropriated more funding </w:t>
      </w:r>
      <w:r w:rsidR="00765F90">
        <w:rPr>
          <w:rFonts w:ascii="Arial" w:hAnsi="Arial"/>
          <w:sz w:val="20"/>
        </w:rPr>
        <w:t>CCBHCs, suicide prevention, add-on payment for hospitals that we expect will continue with PHE extension. Shawn said he expects telehealth services to be the most bipartisan issue for Congress to agree on.</w:t>
      </w:r>
    </w:p>
    <w:p w14:paraId="6FEF6694" w14:textId="4E3F3DB1" w:rsidR="00023E52" w:rsidRDefault="00023E52" w:rsidP="00C9075B">
      <w:pPr>
        <w:spacing w:after="0"/>
        <w:ind w:left="720"/>
        <w:contextualSpacing/>
        <w:rPr>
          <w:rFonts w:ascii="Arial" w:hAnsi="Arial"/>
          <w:sz w:val="20"/>
        </w:rPr>
      </w:pPr>
    </w:p>
    <w:p w14:paraId="6B2E87F0" w14:textId="193C3973" w:rsidR="00023E52" w:rsidRDefault="00023E52" w:rsidP="00C9075B">
      <w:pPr>
        <w:spacing w:after="0"/>
        <w:ind w:left="720"/>
        <w:contextualSpacing/>
        <w:rPr>
          <w:rFonts w:ascii="Arial" w:hAnsi="Arial"/>
          <w:sz w:val="20"/>
        </w:rPr>
      </w:pPr>
      <w:r>
        <w:rPr>
          <w:rFonts w:ascii="Arial" w:hAnsi="Arial"/>
          <w:sz w:val="20"/>
        </w:rPr>
        <w:t xml:space="preserve">Harsh Trivedi said part of the PHE extension means states don’t have to reauthorize Medicaid rules and asked if this topic has come up. Shawn said </w:t>
      </w:r>
      <w:r w:rsidR="005C727F">
        <w:rPr>
          <w:rFonts w:ascii="Arial" w:hAnsi="Arial"/>
          <w:sz w:val="20"/>
        </w:rPr>
        <w:t xml:space="preserve">the administration has actively worked with states prepping them for this process. </w:t>
      </w:r>
    </w:p>
    <w:p w14:paraId="3674C11A" w14:textId="3820D17F" w:rsidR="00C80B50" w:rsidRDefault="00C80B50" w:rsidP="00C9075B">
      <w:pPr>
        <w:spacing w:after="0"/>
        <w:ind w:left="720"/>
        <w:contextualSpacing/>
        <w:rPr>
          <w:rFonts w:ascii="Arial" w:hAnsi="Arial"/>
          <w:sz w:val="20"/>
        </w:rPr>
      </w:pPr>
    </w:p>
    <w:p w14:paraId="3C28E063" w14:textId="31C00013" w:rsidR="007B62D3" w:rsidRDefault="00C80B50" w:rsidP="007B62D3">
      <w:pPr>
        <w:spacing w:after="0"/>
        <w:ind w:left="720"/>
        <w:contextualSpacing/>
        <w:rPr>
          <w:rFonts w:ascii="Arial" w:hAnsi="Arial"/>
          <w:sz w:val="20"/>
        </w:rPr>
      </w:pPr>
      <w:r>
        <w:rPr>
          <w:rFonts w:ascii="Arial" w:hAnsi="Arial"/>
          <w:sz w:val="20"/>
        </w:rPr>
        <w:t>The PHE expires in mid-January, and Rochelle Archuleta added that it’s expected for the new extension to last until mid-April 2023.</w:t>
      </w:r>
    </w:p>
    <w:p w14:paraId="2DCFA974" w14:textId="77777777" w:rsidR="007B62D3" w:rsidRDefault="007B62D3" w:rsidP="007B62D3">
      <w:pPr>
        <w:spacing w:after="0"/>
        <w:ind w:left="720"/>
        <w:contextualSpacing/>
        <w:rPr>
          <w:rFonts w:ascii="Arial" w:hAnsi="Arial"/>
          <w:sz w:val="20"/>
        </w:rPr>
      </w:pPr>
    </w:p>
    <w:p w14:paraId="48A77500" w14:textId="550316DB" w:rsidR="00C9075B" w:rsidRPr="007B62D3" w:rsidRDefault="00C9075B" w:rsidP="007B62D3">
      <w:pPr>
        <w:pStyle w:val="ListParagraph"/>
        <w:numPr>
          <w:ilvl w:val="0"/>
          <w:numId w:val="11"/>
        </w:numPr>
        <w:spacing w:after="0"/>
        <w:rPr>
          <w:rFonts w:ascii="Arial" w:hAnsi="Arial"/>
          <w:sz w:val="20"/>
        </w:rPr>
      </w:pPr>
      <w:r w:rsidRPr="007B62D3">
        <w:rPr>
          <w:rFonts w:ascii="Arial" w:hAnsi="Arial"/>
          <w:b/>
          <w:bCs/>
          <w:sz w:val="20"/>
        </w:rPr>
        <w:t>Regulatory Update</w:t>
      </w:r>
    </w:p>
    <w:p w14:paraId="63FE8EB7" w14:textId="63B47146" w:rsidR="00C80B50" w:rsidRDefault="00C80B50" w:rsidP="00C80B50">
      <w:pPr>
        <w:pStyle w:val="ListParagraph"/>
        <w:spacing w:after="0"/>
        <w:ind w:left="1080"/>
        <w:rPr>
          <w:rFonts w:ascii="Arial" w:hAnsi="Arial"/>
          <w:sz w:val="20"/>
        </w:rPr>
      </w:pPr>
      <w:r w:rsidRPr="00C80B50">
        <w:rPr>
          <w:rFonts w:ascii="Arial" w:hAnsi="Arial"/>
          <w:sz w:val="20"/>
        </w:rPr>
        <w:t xml:space="preserve">Rochelle Archuleta discussed recent activity to reform the IFF PPS. </w:t>
      </w:r>
      <w:r>
        <w:rPr>
          <w:rFonts w:ascii="Arial" w:hAnsi="Arial"/>
          <w:sz w:val="20"/>
        </w:rPr>
        <w:t>Rochelle provided an update to members about the types of issues that have happened throughout 2022 and are expected in 2023. These include:</w:t>
      </w:r>
    </w:p>
    <w:p w14:paraId="1C6A8607" w14:textId="3DA47271" w:rsidR="00C80B50" w:rsidRDefault="00C80B50" w:rsidP="00C80B50">
      <w:pPr>
        <w:pStyle w:val="ListParagraph"/>
        <w:spacing w:after="0"/>
        <w:ind w:left="1080"/>
        <w:rPr>
          <w:rFonts w:ascii="Arial" w:hAnsi="Arial"/>
          <w:sz w:val="20"/>
        </w:rPr>
      </w:pPr>
    </w:p>
    <w:p w14:paraId="7CA83D4D" w14:textId="6D210CE2" w:rsidR="00C80B50" w:rsidRPr="00C80B50" w:rsidRDefault="00C80B50" w:rsidP="00C80B50">
      <w:pPr>
        <w:pStyle w:val="ListParagraph"/>
        <w:numPr>
          <w:ilvl w:val="0"/>
          <w:numId w:val="8"/>
        </w:numPr>
        <w:rPr>
          <w:rFonts w:ascii="Arial" w:hAnsi="Arial"/>
          <w:sz w:val="20"/>
        </w:rPr>
      </w:pPr>
      <w:r w:rsidRPr="00C80B50">
        <w:rPr>
          <w:rFonts w:ascii="Arial" w:hAnsi="Arial"/>
          <w:b/>
          <w:bCs/>
          <w:sz w:val="20"/>
        </w:rPr>
        <w:t>CMS FY 2023 IPF PPS Proposed Rule</w:t>
      </w:r>
      <w:r w:rsidR="00E02A04">
        <w:rPr>
          <w:rFonts w:ascii="Arial" w:hAnsi="Arial"/>
          <w:b/>
          <w:bCs/>
          <w:sz w:val="20"/>
        </w:rPr>
        <w:t>:</w:t>
      </w:r>
    </w:p>
    <w:p w14:paraId="5D44ADEE" w14:textId="77777777" w:rsidR="00C80B50" w:rsidRPr="00C80B50" w:rsidRDefault="00C80B50" w:rsidP="00C80B50">
      <w:pPr>
        <w:pStyle w:val="ListParagraph"/>
        <w:numPr>
          <w:ilvl w:val="1"/>
          <w:numId w:val="8"/>
        </w:numPr>
        <w:rPr>
          <w:rFonts w:ascii="Arial" w:hAnsi="Arial"/>
          <w:sz w:val="20"/>
        </w:rPr>
      </w:pPr>
      <w:r w:rsidRPr="00C80B50">
        <w:rPr>
          <w:rFonts w:ascii="Arial" w:hAnsi="Arial"/>
          <w:sz w:val="20"/>
        </w:rPr>
        <w:t>April: FY 2023 Proposed Rule included a technical report on IPF PPS payment adjustments.</w:t>
      </w:r>
    </w:p>
    <w:p w14:paraId="2ED16026" w14:textId="5F94DE4D" w:rsidR="00C80B50" w:rsidRPr="00C80B50" w:rsidRDefault="00C80B50" w:rsidP="00C80B50">
      <w:pPr>
        <w:pStyle w:val="ListParagraph"/>
        <w:numPr>
          <w:ilvl w:val="0"/>
          <w:numId w:val="8"/>
        </w:numPr>
        <w:rPr>
          <w:rFonts w:ascii="Arial" w:hAnsi="Arial"/>
          <w:sz w:val="20"/>
        </w:rPr>
      </w:pPr>
      <w:r w:rsidRPr="00C80B50">
        <w:rPr>
          <w:rFonts w:ascii="Arial" w:hAnsi="Arial"/>
          <w:b/>
          <w:bCs/>
          <w:sz w:val="20"/>
        </w:rPr>
        <w:t>House Ways &amp; Means Committee</w:t>
      </w:r>
      <w:r w:rsidR="00E02A04">
        <w:rPr>
          <w:rFonts w:ascii="Arial" w:hAnsi="Arial"/>
          <w:b/>
          <w:bCs/>
          <w:sz w:val="20"/>
        </w:rPr>
        <w:t>:</w:t>
      </w:r>
    </w:p>
    <w:p w14:paraId="31625FBB" w14:textId="77777777" w:rsidR="00C80B50" w:rsidRPr="00C80B50" w:rsidRDefault="00C80B50" w:rsidP="00C80B50">
      <w:pPr>
        <w:pStyle w:val="ListParagraph"/>
        <w:numPr>
          <w:ilvl w:val="1"/>
          <w:numId w:val="8"/>
        </w:numPr>
        <w:rPr>
          <w:rFonts w:ascii="Arial" w:hAnsi="Arial"/>
          <w:sz w:val="20"/>
        </w:rPr>
      </w:pPr>
      <w:r w:rsidRPr="00C80B50">
        <w:rPr>
          <w:rFonts w:ascii="Arial" w:hAnsi="Arial"/>
          <w:sz w:val="20"/>
        </w:rPr>
        <w:t>September: Draft legislation advises the HHS secretary to revise and improve Medicare payments directed to inpatients psychiatric hospitals and units.</w:t>
      </w:r>
    </w:p>
    <w:p w14:paraId="25FF5F2E" w14:textId="27F81CEF" w:rsidR="00C80B50" w:rsidRPr="00C80B50" w:rsidRDefault="00C80B50" w:rsidP="00C80B50">
      <w:pPr>
        <w:pStyle w:val="ListParagraph"/>
        <w:numPr>
          <w:ilvl w:val="0"/>
          <w:numId w:val="8"/>
        </w:numPr>
        <w:rPr>
          <w:rFonts w:ascii="Arial" w:hAnsi="Arial"/>
          <w:sz w:val="20"/>
        </w:rPr>
      </w:pPr>
      <w:r w:rsidRPr="00C80B50">
        <w:rPr>
          <w:rFonts w:ascii="Arial" w:hAnsi="Arial"/>
          <w:b/>
          <w:bCs/>
          <w:sz w:val="20"/>
        </w:rPr>
        <w:t>Senate Finance Committee</w:t>
      </w:r>
      <w:r w:rsidR="00E02A04">
        <w:rPr>
          <w:rFonts w:ascii="Arial" w:hAnsi="Arial"/>
          <w:b/>
          <w:bCs/>
          <w:sz w:val="20"/>
        </w:rPr>
        <w:t>:</w:t>
      </w:r>
    </w:p>
    <w:p w14:paraId="50F31DCF" w14:textId="747AC6C7" w:rsidR="00C80B50" w:rsidRDefault="00C80B50" w:rsidP="00C80B50">
      <w:pPr>
        <w:pStyle w:val="ListParagraph"/>
        <w:numPr>
          <w:ilvl w:val="1"/>
          <w:numId w:val="8"/>
        </w:numPr>
        <w:rPr>
          <w:rFonts w:ascii="Arial" w:hAnsi="Arial"/>
          <w:sz w:val="20"/>
        </w:rPr>
      </w:pPr>
      <w:r w:rsidRPr="00C80B50">
        <w:rPr>
          <w:rFonts w:ascii="Arial" w:hAnsi="Arial"/>
          <w:sz w:val="20"/>
        </w:rPr>
        <w:t>October: Staff signaling that an IPF PPS reform proposal is likely in 2023.</w:t>
      </w:r>
    </w:p>
    <w:p w14:paraId="2528A4D9" w14:textId="77777777" w:rsidR="00C80B50" w:rsidRPr="00E02A04" w:rsidRDefault="00C80B50" w:rsidP="00E02A04">
      <w:pPr>
        <w:rPr>
          <w:rFonts w:ascii="Arial" w:hAnsi="Arial"/>
          <w:sz w:val="20"/>
        </w:rPr>
      </w:pPr>
    </w:p>
    <w:p w14:paraId="19CB6D96" w14:textId="47139177" w:rsidR="00C80B50" w:rsidRPr="00C80B50" w:rsidRDefault="00C80B50" w:rsidP="00C80B50">
      <w:pPr>
        <w:pStyle w:val="ListParagraph"/>
        <w:numPr>
          <w:ilvl w:val="0"/>
          <w:numId w:val="8"/>
        </w:numPr>
        <w:rPr>
          <w:rFonts w:ascii="Arial" w:hAnsi="Arial"/>
          <w:sz w:val="20"/>
        </w:rPr>
      </w:pPr>
      <w:r w:rsidRPr="00C80B50">
        <w:rPr>
          <w:rFonts w:ascii="Arial" w:hAnsi="Arial"/>
          <w:b/>
          <w:bCs/>
          <w:sz w:val="20"/>
        </w:rPr>
        <w:lastRenderedPageBreak/>
        <w:t>Medicare Payment Advisory Committee</w:t>
      </w:r>
      <w:r w:rsidR="00E02A04">
        <w:rPr>
          <w:rFonts w:ascii="Arial" w:hAnsi="Arial"/>
          <w:b/>
          <w:bCs/>
          <w:sz w:val="20"/>
        </w:rPr>
        <w:t>:</w:t>
      </w:r>
    </w:p>
    <w:p w14:paraId="4A4F4EF5" w14:textId="4BCCB87F" w:rsidR="00C80B50" w:rsidRPr="00E02A04" w:rsidRDefault="00C80B50" w:rsidP="00E02A04">
      <w:pPr>
        <w:pStyle w:val="ListParagraph"/>
        <w:numPr>
          <w:ilvl w:val="1"/>
          <w:numId w:val="8"/>
        </w:numPr>
        <w:rPr>
          <w:rFonts w:ascii="Arial" w:hAnsi="Arial"/>
          <w:sz w:val="20"/>
        </w:rPr>
      </w:pPr>
      <w:r w:rsidRPr="00C80B50">
        <w:rPr>
          <w:rFonts w:ascii="Arial" w:hAnsi="Arial"/>
          <w:sz w:val="20"/>
        </w:rPr>
        <w:t xml:space="preserve">Summer 2022: NABH met with </w:t>
      </w:r>
      <w:proofErr w:type="spellStart"/>
      <w:r w:rsidRPr="00C80B50">
        <w:rPr>
          <w:rFonts w:ascii="Arial" w:hAnsi="Arial"/>
          <w:sz w:val="20"/>
        </w:rPr>
        <w:t>MedPAC</w:t>
      </w:r>
      <w:proofErr w:type="spellEnd"/>
      <w:r w:rsidRPr="00C80B50">
        <w:rPr>
          <w:rFonts w:ascii="Arial" w:hAnsi="Arial"/>
          <w:sz w:val="20"/>
        </w:rPr>
        <w:t xml:space="preserve"> staff.</w:t>
      </w:r>
      <w:r w:rsidR="00BA1354">
        <w:rPr>
          <w:rFonts w:ascii="Arial" w:hAnsi="Arial"/>
          <w:sz w:val="20"/>
        </w:rPr>
        <w:t xml:space="preserve"> Shawn added here that some NABH members have engaged in this process. </w:t>
      </w:r>
      <w:r w:rsidR="00BA1354" w:rsidRPr="00E02A04">
        <w:rPr>
          <w:rFonts w:ascii="Arial" w:hAnsi="Arial"/>
          <w:sz w:val="20"/>
        </w:rPr>
        <w:t xml:space="preserve">Harsh Trivedi </w:t>
      </w:r>
      <w:r w:rsidR="000E5A82" w:rsidRPr="00E02A04">
        <w:rPr>
          <w:rFonts w:ascii="Arial" w:hAnsi="Arial"/>
          <w:sz w:val="20"/>
        </w:rPr>
        <w:t xml:space="preserve">said </w:t>
      </w:r>
      <w:r w:rsidR="00152E64" w:rsidRPr="00E02A04">
        <w:rPr>
          <w:rFonts w:ascii="Arial" w:hAnsi="Arial"/>
          <w:sz w:val="20"/>
        </w:rPr>
        <w:t xml:space="preserve">some of the Sheppard Pratt teams knows some of the </w:t>
      </w:r>
      <w:proofErr w:type="spellStart"/>
      <w:r w:rsidR="00152E64" w:rsidRPr="00E02A04">
        <w:rPr>
          <w:rFonts w:ascii="Arial" w:hAnsi="Arial"/>
          <w:sz w:val="20"/>
        </w:rPr>
        <w:t>MedPAC</w:t>
      </w:r>
      <w:proofErr w:type="spellEnd"/>
      <w:r w:rsidR="00152E64" w:rsidRPr="00E02A04">
        <w:rPr>
          <w:rFonts w:ascii="Arial" w:hAnsi="Arial"/>
          <w:sz w:val="20"/>
        </w:rPr>
        <w:t xml:space="preserve"> commissioners, and he </w:t>
      </w:r>
      <w:r w:rsidR="00BA1354" w:rsidRPr="00E02A04">
        <w:rPr>
          <w:rFonts w:ascii="Arial" w:hAnsi="Arial"/>
          <w:sz w:val="20"/>
        </w:rPr>
        <w:t xml:space="preserve">emphasized that Congress will listen to </w:t>
      </w:r>
      <w:proofErr w:type="spellStart"/>
      <w:r w:rsidR="00BA1354" w:rsidRPr="00E02A04">
        <w:rPr>
          <w:rFonts w:ascii="Arial" w:hAnsi="Arial"/>
          <w:sz w:val="20"/>
        </w:rPr>
        <w:t>MedPAC</w:t>
      </w:r>
      <w:proofErr w:type="spellEnd"/>
      <w:r w:rsidR="00152E64" w:rsidRPr="00E02A04">
        <w:rPr>
          <w:rFonts w:ascii="Arial" w:hAnsi="Arial"/>
          <w:sz w:val="20"/>
        </w:rPr>
        <w:t xml:space="preserve">. Harsh added that </w:t>
      </w:r>
      <w:r w:rsidR="00BA1354" w:rsidRPr="00E02A04">
        <w:rPr>
          <w:rFonts w:ascii="Arial" w:hAnsi="Arial"/>
          <w:sz w:val="20"/>
        </w:rPr>
        <w:t>this is an important process for NABH members to engage</w:t>
      </w:r>
      <w:r w:rsidR="00152E64" w:rsidRPr="00E02A04">
        <w:rPr>
          <w:rFonts w:ascii="Arial" w:hAnsi="Arial"/>
          <w:sz w:val="20"/>
        </w:rPr>
        <w:t xml:space="preserve"> with </w:t>
      </w:r>
      <w:proofErr w:type="spellStart"/>
      <w:r w:rsidR="00152E64" w:rsidRPr="00E02A04">
        <w:rPr>
          <w:rFonts w:ascii="Arial" w:hAnsi="Arial"/>
          <w:sz w:val="20"/>
        </w:rPr>
        <w:t>MedPAC</w:t>
      </w:r>
      <w:proofErr w:type="spellEnd"/>
      <w:r w:rsidR="00152E64" w:rsidRPr="00E02A04">
        <w:rPr>
          <w:rFonts w:ascii="Arial" w:hAnsi="Arial"/>
          <w:sz w:val="20"/>
        </w:rPr>
        <w:t xml:space="preserve"> and perhaps influence the conversation.</w:t>
      </w:r>
    </w:p>
    <w:p w14:paraId="74293AA2" w14:textId="77777777" w:rsidR="00C80B50" w:rsidRPr="00C80B50" w:rsidRDefault="00C80B50" w:rsidP="00C80B50">
      <w:pPr>
        <w:pStyle w:val="ListParagraph"/>
        <w:numPr>
          <w:ilvl w:val="1"/>
          <w:numId w:val="8"/>
        </w:numPr>
        <w:rPr>
          <w:rFonts w:ascii="Arial" w:hAnsi="Arial"/>
          <w:sz w:val="20"/>
        </w:rPr>
      </w:pPr>
      <w:r w:rsidRPr="00C80B50">
        <w:rPr>
          <w:rFonts w:ascii="Arial" w:hAnsi="Arial"/>
          <w:sz w:val="20"/>
        </w:rPr>
        <w:t>October 2022: Public meeting on IPF PPS; presented IPF profile through 2019.</w:t>
      </w:r>
    </w:p>
    <w:p w14:paraId="6CBB42CC" w14:textId="77777777" w:rsidR="00C80B50" w:rsidRPr="00C80B50" w:rsidRDefault="00C80B50" w:rsidP="00C80B50">
      <w:pPr>
        <w:pStyle w:val="ListParagraph"/>
        <w:numPr>
          <w:ilvl w:val="1"/>
          <w:numId w:val="8"/>
        </w:numPr>
        <w:rPr>
          <w:rFonts w:ascii="Arial" w:hAnsi="Arial"/>
          <w:sz w:val="20"/>
        </w:rPr>
      </w:pPr>
      <w:r w:rsidRPr="00C80B50">
        <w:rPr>
          <w:rFonts w:ascii="Arial" w:hAnsi="Arial"/>
          <w:sz w:val="20"/>
        </w:rPr>
        <w:t xml:space="preserve">In Process: </w:t>
      </w:r>
      <w:proofErr w:type="spellStart"/>
      <w:r w:rsidRPr="00C80B50">
        <w:rPr>
          <w:rFonts w:ascii="Arial" w:hAnsi="Arial"/>
          <w:sz w:val="20"/>
        </w:rPr>
        <w:t>MedPAC</w:t>
      </w:r>
      <w:proofErr w:type="spellEnd"/>
      <w:r w:rsidRPr="00C80B50">
        <w:rPr>
          <w:rFonts w:ascii="Arial" w:hAnsi="Arial"/>
          <w:sz w:val="20"/>
        </w:rPr>
        <w:t xml:space="preserve"> staff site visits to IPFs</w:t>
      </w:r>
    </w:p>
    <w:p w14:paraId="66FE8651" w14:textId="07CEB4A9" w:rsidR="00C80B50" w:rsidRDefault="00C80B50" w:rsidP="00C80B50">
      <w:pPr>
        <w:pStyle w:val="ListParagraph"/>
        <w:numPr>
          <w:ilvl w:val="1"/>
          <w:numId w:val="8"/>
        </w:numPr>
        <w:rPr>
          <w:rFonts w:ascii="Arial" w:hAnsi="Arial"/>
          <w:sz w:val="20"/>
        </w:rPr>
      </w:pPr>
      <w:r w:rsidRPr="00C80B50">
        <w:rPr>
          <w:rFonts w:ascii="Arial" w:hAnsi="Arial"/>
          <w:sz w:val="20"/>
        </w:rPr>
        <w:t>June 2023: Will publish a IPF PPS chapter on trends through 2021; policy recommendations are possible.</w:t>
      </w:r>
    </w:p>
    <w:p w14:paraId="24877999" w14:textId="77777777" w:rsidR="00E02A04" w:rsidRPr="00E02A04" w:rsidRDefault="00E02A04" w:rsidP="00E02A04">
      <w:pPr>
        <w:ind w:firstLine="720"/>
        <w:rPr>
          <w:rFonts w:ascii="Arial" w:hAnsi="Arial"/>
          <w:sz w:val="20"/>
        </w:rPr>
      </w:pPr>
      <w:r w:rsidRPr="00E02A04">
        <w:rPr>
          <w:rFonts w:ascii="Arial" w:hAnsi="Arial"/>
          <w:b/>
          <w:bCs/>
          <w:sz w:val="20"/>
        </w:rPr>
        <w:t>Pending Joint Data Analysis with the Federation of American Hospitals</w:t>
      </w:r>
    </w:p>
    <w:p w14:paraId="7C50B899" w14:textId="09753BC7" w:rsidR="00E02A04" w:rsidRPr="00E02A04" w:rsidRDefault="0048114A" w:rsidP="00E02A04">
      <w:pPr>
        <w:numPr>
          <w:ilvl w:val="1"/>
          <w:numId w:val="8"/>
        </w:numPr>
        <w:rPr>
          <w:rFonts w:ascii="Arial" w:hAnsi="Arial"/>
          <w:sz w:val="20"/>
        </w:rPr>
      </w:pPr>
      <w:r w:rsidRPr="0048114A">
        <w:rPr>
          <w:rFonts w:ascii="Arial" w:hAnsi="Arial"/>
          <w:sz w:val="20"/>
        </w:rPr>
        <w:t>The goal is</w:t>
      </w:r>
      <w:r w:rsidR="00E02A04" w:rsidRPr="00E02A04">
        <w:rPr>
          <w:rFonts w:ascii="Arial" w:hAnsi="Arial"/>
          <w:sz w:val="20"/>
        </w:rPr>
        <w:t xml:space="preserve"> to provide staff with tools to support advocacy with the Hill and other policymakers</w:t>
      </w:r>
      <w:r>
        <w:rPr>
          <w:rFonts w:ascii="Arial" w:hAnsi="Arial"/>
          <w:sz w:val="20"/>
        </w:rPr>
        <w:t>.</w:t>
      </w:r>
    </w:p>
    <w:p w14:paraId="3FC6B381" w14:textId="4AD91AFC" w:rsidR="00E02A04" w:rsidRPr="00E02A04" w:rsidRDefault="0048114A" w:rsidP="00E02A04">
      <w:pPr>
        <w:numPr>
          <w:ilvl w:val="1"/>
          <w:numId w:val="8"/>
        </w:numPr>
        <w:rPr>
          <w:rFonts w:ascii="Arial" w:hAnsi="Arial"/>
          <w:sz w:val="20"/>
        </w:rPr>
      </w:pPr>
      <w:r>
        <w:rPr>
          <w:rFonts w:ascii="Arial" w:hAnsi="Arial"/>
          <w:sz w:val="20"/>
        </w:rPr>
        <w:t>Current status:</w:t>
      </w:r>
      <w:r w:rsidR="00E02A04" w:rsidRPr="00E02A04">
        <w:rPr>
          <w:rFonts w:ascii="Arial" w:hAnsi="Arial"/>
          <w:sz w:val="20"/>
        </w:rPr>
        <w:t xml:space="preserve"> potential consultants reviewing project specifications</w:t>
      </w:r>
    </w:p>
    <w:p w14:paraId="44E12152" w14:textId="77777777" w:rsidR="00E02A04" w:rsidRPr="00E02A04" w:rsidRDefault="00E02A04" w:rsidP="00E02A04">
      <w:pPr>
        <w:numPr>
          <w:ilvl w:val="0"/>
          <w:numId w:val="8"/>
        </w:numPr>
        <w:rPr>
          <w:rFonts w:ascii="Arial" w:hAnsi="Arial"/>
          <w:sz w:val="20"/>
        </w:rPr>
      </w:pPr>
      <w:r w:rsidRPr="00E02A04">
        <w:rPr>
          <w:rFonts w:ascii="Arial" w:hAnsi="Arial"/>
          <w:b/>
          <w:bCs/>
          <w:sz w:val="20"/>
        </w:rPr>
        <w:t>Compare IPF Subgroups and Identify patterns for Most Recent 4 Years</w:t>
      </w:r>
    </w:p>
    <w:p w14:paraId="0BC82F3E" w14:textId="77777777" w:rsidR="00E02A04" w:rsidRPr="00E02A04" w:rsidRDefault="00E02A04" w:rsidP="00E02A04">
      <w:pPr>
        <w:numPr>
          <w:ilvl w:val="0"/>
          <w:numId w:val="8"/>
        </w:numPr>
        <w:rPr>
          <w:rFonts w:ascii="Arial" w:hAnsi="Arial"/>
          <w:sz w:val="20"/>
        </w:rPr>
      </w:pPr>
      <w:r w:rsidRPr="00E02A04">
        <w:rPr>
          <w:rFonts w:ascii="Arial" w:hAnsi="Arial"/>
          <w:b/>
          <w:bCs/>
          <w:sz w:val="20"/>
        </w:rPr>
        <w:t>Detailed provider profile</w:t>
      </w:r>
    </w:p>
    <w:p w14:paraId="19C918F2" w14:textId="77777777" w:rsidR="00E02A04" w:rsidRPr="00E02A04" w:rsidRDefault="00E02A04" w:rsidP="00E02A04">
      <w:pPr>
        <w:numPr>
          <w:ilvl w:val="1"/>
          <w:numId w:val="8"/>
        </w:numPr>
        <w:rPr>
          <w:rFonts w:ascii="Arial" w:hAnsi="Arial"/>
          <w:sz w:val="20"/>
        </w:rPr>
      </w:pPr>
      <w:r w:rsidRPr="00E02A04">
        <w:rPr>
          <w:rFonts w:ascii="Arial" w:hAnsi="Arial"/>
          <w:sz w:val="20"/>
        </w:rPr>
        <w:t>Payment and cost analyses</w:t>
      </w:r>
    </w:p>
    <w:p w14:paraId="52CEB0F6" w14:textId="77777777" w:rsidR="00E02A04" w:rsidRPr="00E02A04" w:rsidRDefault="00E02A04" w:rsidP="00E02A04">
      <w:pPr>
        <w:numPr>
          <w:ilvl w:val="1"/>
          <w:numId w:val="8"/>
        </w:numPr>
        <w:rPr>
          <w:rFonts w:ascii="Arial" w:hAnsi="Arial"/>
          <w:sz w:val="20"/>
        </w:rPr>
      </w:pPr>
      <w:r w:rsidRPr="00E02A04">
        <w:rPr>
          <w:rFonts w:ascii="Arial" w:hAnsi="Arial"/>
          <w:sz w:val="20"/>
        </w:rPr>
        <w:t>Margin analysis (inpatient and outpatient, other)</w:t>
      </w:r>
    </w:p>
    <w:p w14:paraId="5E67BE48" w14:textId="3AFDC571" w:rsidR="00E02A04" w:rsidRPr="00E02A04" w:rsidRDefault="00E02A04" w:rsidP="00E02A04">
      <w:pPr>
        <w:numPr>
          <w:ilvl w:val="1"/>
          <w:numId w:val="8"/>
        </w:numPr>
        <w:rPr>
          <w:rFonts w:ascii="Arial" w:hAnsi="Arial"/>
          <w:sz w:val="20"/>
        </w:rPr>
      </w:pPr>
      <w:r w:rsidRPr="0048114A">
        <w:rPr>
          <w:rFonts w:ascii="Arial" w:hAnsi="Arial"/>
          <w:sz w:val="20"/>
        </w:rPr>
        <w:t>Breakouts by subcategories</w:t>
      </w:r>
      <w:r w:rsidR="0048114A">
        <w:rPr>
          <w:rFonts w:ascii="Arial" w:hAnsi="Arial"/>
          <w:sz w:val="20"/>
        </w:rPr>
        <w:t xml:space="preserve">; as a sample: </w:t>
      </w:r>
      <w:r w:rsidRPr="00E02A04">
        <w:rPr>
          <w:rFonts w:ascii="Arial" w:hAnsi="Arial"/>
          <w:sz w:val="20"/>
        </w:rPr>
        <w:t>units vs freestanding, ownership category, all-inclusive, high-cost outlier payments, telehealth volume/payments, DRG and weight breakouts</w:t>
      </w:r>
    </w:p>
    <w:p w14:paraId="4CFBC618" w14:textId="77777777" w:rsidR="00E02A04" w:rsidRPr="00E02A04" w:rsidRDefault="00E02A04" w:rsidP="00E02A04">
      <w:pPr>
        <w:numPr>
          <w:ilvl w:val="0"/>
          <w:numId w:val="8"/>
        </w:numPr>
        <w:rPr>
          <w:rFonts w:ascii="Arial" w:hAnsi="Arial"/>
          <w:sz w:val="20"/>
        </w:rPr>
      </w:pPr>
      <w:r w:rsidRPr="00E02A04">
        <w:rPr>
          <w:rFonts w:ascii="Arial" w:hAnsi="Arial"/>
          <w:b/>
          <w:bCs/>
          <w:sz w:val="20"/>
        </w:rPr>
        <w:t>Patient Profile</w:t>
      </w:r>
    </w:p>
    <w:p w14:paraId="71EB5CCF" w14:textId="77777777" w:rsidR="00E02A04" w:rsidRPr="00E02A04" w:rsidRDefault="00E02A04" w:rsidP="00E02A04">
      <w:pPr>
        <w:numPr>
          <w:ilvl w:val="1"/>
          <w:numId w:val="8"/>
        </w:numPr>
        <w:rPr>
          <w:rFonts w:ascii="Arial" w:hAnsi="Arial"/>
          <w:sz w:val="20"/>
        </w:rPr>
      </w:pPr>
      <w:r w:rsidRPr="00E02A04">
        <w:rPr>
          <w:rFonts w:ascii="Arial" w:hAnsi="Arial"/>
          <w:sz w:val="20"/>
        </w:rPr>
        <w:t>Dual Medicare/Medicaid status (Already under consideration for future risk adjustment)</w:t>
      </w:r>
    </w:p>
    <w:p w14:paraId="6D546616" w14:textId="77777777" w:rsidR="00E02A04" w:rsidRPr="00E02A04" w:rsidRDefault="00E02A04" w:rsidP="00E02A04">
      <w:pPr>
        <w:numPr>
          <w:ilvl w:val="1"/>
          <w:numId w:val="8"/>
        </w:numPr>
        <w:rPr>
          <w:rFonts w:ascii="Arial" w:hAnsi="Arial"/>
          <w:sz w:val="20"/>
        </w:rPr>
      </w:pPr>
      <w:r w:rsidRPr="00E02A04">
        <w:rPr>
          <w:rFonts w:ascii="Arial" w:hAnsi="Arial"/>
          <w:sz w:val="20"/>
        </w:rPr>
        <w:t>Clinical acuity (CCI)</w:t>
      </w:r>
    </w:p>
    <w:p w14:paraId="59DD419E" w14:textId="77777777" w:rsidR="00E02A04" w:rsidRPr="00E02A04" w:rsidRDefault="00E02A04" w:rsidP="00E02A04">
      <w:pPr>
        <w:numPr>
          <w:ilvl w:val="1"/>
          <w:numId w:val="8"/>
        </w:numPr>
        <w:rPr>
          <w:rFonts w:ascii="Arial" w:hAnsi="Arial"/>
          <w:sz w:val="20"/>
        </w:rPr>
      </w:pPr>
      <w:r w:rsidRPr="00E02A04">
        <w:rPr>
          <w:rFonts w:ascii="Arial" w:hAnsi="Arial"/>
          <w:sz w:val="20"/>
        </w:rPr>
        <w:t>DRG and comorbidities distributions</w:t>
      </w:r>
    </w:p>
    <w:p w14:paraId="182B2C55" w14:textId="77777777" w:rsidR="00E02A04" w:rsidRPr="00E02A04" w:rsidRDefault="00E02A04" w:rsidP="00E02A04">
      <w:pPr>
        <w:numPr>
          <w:ilvl w:val="1"/>
          <w:numId w:val="8"/>
        </w:numPr>
        <w:rPr>
          <w:rFonts w:ascii="Arial" w:hAnsi="Arial"/>
          <w:sz w:val="20"/>
        </w:rPr>
      </w:pPr>
      <w:r w:rsidRPr="00E02A04">
        <w:rPr>
          <w:rFonts w:ascii="Arial" w:hAnsi="Arial"/>
          <w:sz w:val="20"/>
        </w:rPr>
        <w:t>ALOS</w:t>
      </w:r>
    </w:p>
    <w:p w14:paraId="4B507BDD" w14:textId="77777777" w:rsidR="00E02A04" w:rsidRPr="00E02A04" w:rsidRDefault="00E02A04" w:rsidP="00E02A04">
      <w:pPr>
        <w:numPr>
          <w:ilvl w:val="1"/>
          <w:numId w:val="8"/>
        </w:numPr>
        <w:rPr>
          <w:rFonts w:ascii="Arial" w:hAnsi="Arial"/>
          <w:sz w:val="20"/>
        </w:rPr>
      </w:pPr>
      <w:r w:rsidRPr="00E02A04">
        <w:rPr>
          <w:rFonts w:ascii="Arial" w:hAnsi="Arial"/>
          <w:sz w:val="20"/>
        </w:rPr>
        <w:t>Readmissions</w:t>
      </w:r>
    </w:p>
    <w:p w14:paraId="69ACB5F5" w14:textId="77777777" w:rsidR="00E02A04" w:rsidRPr="00E02A04" w:rsidRDefault="00E02A04" w:rsidP="00E02A04">
      <w:pPr>
        <w:numPr>
          <w:ilvl w:val="1"/>
          <w:numId w:val="8"/>
        </w:numPr>
        <w:rPr>
          <w:rFonts w:ascii="Arial" w:hAnsi="Arial"/>
          <w:sz w:val="20"/>
        </w:rPr>
      </w:pPr>
      <w:r w:rsidRPr="00E02A04">
        <w:rPr>
          <w:rFonts w:ascii="Arial" w:hAnsi="Arial"/>
          <w:sz w:val="20"/>
        </w:rPr>
        <w:t>Race/ethnicity</w:t>
      </w:r>
    </w:p>
    <w:p w14:paraId="21CD6EB1" w14:textId="77777777" w:rsidR="00E02A04" w:rsidRPr="00E02A04" w:rsidRDefault="00E02A04" w:rsidP="00E02A04">
      <w:pPr>
        <w:numPr>
          <w:ilvl w:val="0"/>
          <w:numId w:val="8"/>
        </w:numPr>
        <w:rPr>
          <w:rFonts w:ascii="Arial" w:hAnsi="Arial"/>
          <w:sz w:val="20"/>
        </w:rPr>
      </w:pPr>
      <w:r w:rsidRPr="00E02A04">
        <w:rPr>
          <w:rFonts w:ascii="Arial" w:hAnsi="Arial"/>
          <w:b/>
          <w:bCs/>
          <w:sz w:val="20"/>
        </w:rPr>
        <w:t>Possible Deeper Dive in 2023</w:t>
      </w:r>
    </w:p>
    <w:p w14:paraId="611C4B59" w14:textId="77777777" w:rsidR="00E02A04" w:rsidRPr="00E02A04" w:rsidRDefault="00E02A04" w:rsidP="00E02A04">
      <w:pPr>
        <w:numPr>
          <w:ilvl w:val="1"/>
          <w:numId w:val="8"/>
        </w:numPr>
        <w:rPr>
          <w:rFonts w:ascii="Arial" w:hAnsi="Arial"/>
          <w:sz w:val="20"/>
        </w:rPr>
      </w:pPr>
      <w:r w:rsidRPr="00E02A04">
        <w:rPr>
          <w:rFonts w:ascii="Arial" w:hAnsi="Arial"/>
          <w:sz w:val="20"/>
        </w:rPr>
        <w:t>Case examples of admission criteria; denials rates</w:t>
      </w:r>
    </w:p>
    <w:p w14:paraId="15838760" w14:textId="77777777" w:rsidR="00E02A04" w:rsidRPr="00E02A04" w:rsidRDefault="00E02A04" w:rsidP="00E02A04">
      <w:pPr>
        <w:numPr>
          <w:ilvl w:val="1"/>
          <w:numId w:val="8"/>
        </w:numPr>
        <w:rPr>
          <w:rFonts w:ascii="Arial" w:hAnsi="Arial"/>
          <w:sz w:val="20"/>
        </w:rPr>
      </w:pPr>
      <w:r w:rsidRPr="00E02A04">
        <w:rPr>
          <w:rFonts w:ascii="Arial" w:hAnsi="Arial"/>
          <w:sz w:val="20"/>
        </w:rPr>
        <w:t>Medicare Advantage data (</w:t>
      </w:r>
      <w:proofErr w:type="spellStart"/>
      <w:r w:rsidRPr="00E02A04">
        <w:rPr>
          <w:rFonts w:ascii="Arial" w:hAnsi="Arial"/>
          <w:sz w:val="20"/>
        </w:rPr>
        <w:t>MedPAC</w:t>
      </w:r>
      <w:proofErr w:type="spellEnd"/>
      <w:r w:rsidRPr="00E02A04">
        <w:rPr>
          <w:rFonts w:ascii="Arial" w:hAnsi="Arial"/>
          <w:sz w:val="20"/>
        </w:rPr>
        <w:t xml:space="preserve"> reported MA data from 2019)</w:t>
      </w:r>
    </w:p>
    <w:p w14:paraId="71ED32E2" w14:textId="77777777" w:rsidR="00E02A04" w:rsidRPr="00E02A04" w:rsidRDefault="00E02A04" w:rsidP="00E02A04">
      <w:pPr>
        <w:numPr>
          <w:ilvl w:val="1"/>
          <w:numId w:val="8"/>
        </w:numPr>
        <w:rPr>
          <w:rFonts w:ascii="Arial" w:hAnsi="Arial"/>
          <w:sz w:val="20"/>
        </w:rPr>
      </w:pPr>
      <w:r w:rsidRPr="00E02A04">
        <w:rPr>
          <w:rFonts w:ascii="Arial" w:hAnsi="Arial"/>
          <w:sz w:val="20"/>
        </w:rPr>
        <w:t>190-day lifetime limit</w:t>
      </w:r>
    </w:p>
    <w:p w14:paraId="1FF566AD" w14:textId="39EA4D95" w:rsidR="00C80B50" w:rsidRDefault="00E02A04" w:rsidP="00A7636E">
      <w:pPr>
        <w:ind w:left="720"/>
        <w:rPr>
          <w:rFonts w:ascii="Arial" w:hAnsi="Arial"/>
          <w:sz w:val="20"/>
        </w:rPr>
      </w:pPr>
      <w:r>
        <w:rPr>
          <w:rFonts w:ascii="Arial" w:hAnsi="Arial"/>
          <w:sz w:val="20"/>
        </w:rPr>
        <w:t xml:space="preserve">Jim Shaheen asked how the discussion of eliminating the 190-day lifetime limit </w:t>
      </w:r>
      <w:r w:rsidR="0048114A">
        <w:rPr>
          <w:rFonts w:ascii="Arial" w:hAnsi="Arial"/>
          <w:sz w:val="20"/>
        </w:rPr>
        <w:t xml:space="preserve">will </w:t>
      </w:r>
      <w:r>
        <w:rPr>
          <w:rFonts w:ascii="Arial" w:hAnsi="Arial"/>
          <w:sz w:val="20"/>
        </w:rPr>
        <w:t>play into these discussions. Rochelle said in its technical report on the IPF PPF, CMS had data regarding the percentage of beneficiaries have tapped out of the 190 days. She added that NABH will talk with our contracts on this research process so we can gather that data.</w:t>
      </w:r>
    </w:p>
    <w:p w14:paraId="04934CCB" w14:textId="4AEF11DD" w:rsidR="0048114A" w:rsidRDefault="00E02A04" w:rsidP="00A7636E">
      <w:pPr>
        <w:ind w:left="720"/>
        <w:rPr>
          <w:rFonts w:ascii="Arial" w:hAnsi="Arial"/>
          <w:sz w:val="20"/>
        </w:rPr>
      </w:pPr>
      <w:r>
        <w:rPr>
          <w:rFonts w:ascii="Arial" w:hAnsi="Arial"/>
          <w:sz w:val="20"/>
        </w:rPr>
        <w:lastRenderedPageBreak/>
        <w:t xml:space="preserve">Sarah Wattenberg said the </w:t>
      </w:r>
      <w:r w:rsidRPr="00983294">
        <w:rPr>
          <w:rFonts w:ascii="Arial" w:hAnsi="Arial"/>
          <w:i/>
          <w:iCs/>
          <w:sz w:val="20"/>
        </w:rPr>
        <w:t xml:space="preserve">Ryan </w:t>
      </w:r>
      <w:r w:rsidR="00983294" w:rsidRPr="00983294">
        <w:rPr>
          <w:rFonts w:ascii="Arial" w:hAnsi="Arial"/>
          <w:i/>
          <w:iCs/>
          <w:sz w:val="20"/>
        </w:rPr>
        <w:t>Haight Act of 2008</w:t>
      </w:r>
      <w:r w:rsidR="00983294">
        <w:rPr>
          <w:rFonts w:ascii="Arial" w:hAnsi="Arial"/>
          <w:sz w:val="20"/>
        </w:rPr>
        <w:t xml:space="preserve"> </w:t>
      </w:r>
      <w:r w:rsidR="0048114A">
        <w:rPr>
          <w:rFonts w:ascii="Arial" w:hAnsi="Arial"/>
          <w:sz w:val="20"/>
        </w:rPr>
        <w:t xml:space="preserve">prevents </w:t>
      </w:r>
      <w:r>
        <w:rPr>
          <w:rFonts w:ascii="Arial" w:hAnsi="Arial"/>
          <w:sz w:val="20"/>
        </w:rPr>
        <w:t xml:space="preserve">the illegal dispensing of controlled </w:t>
      </w:r>
      <w:r w:rsidR="00A7636E">
        <w:rPr>
          <w:rFonts w:ascii="Arial" w:hAnsi="Arial"/>
          <w:sz w:val="20"/>
        </w:rPr>
        <w:t>s</w:t>
      </w:r>
      <w:r>
        <w:rPr>
          <w:rFonts w:ascii="Arial" w:hAnsi="Arial"/>
          <w:sz w:val="20"/>
        </w:rPr>
        <w:t xml:space="preserve">ubstances via the Internet. The act requires an in-person evaluation to prescribe substances; there is an exception to this rule when the provider is engaged in telehealth services. This happens when the provider has special registration with the DEA. There are concerns that with the telehealth extensions that without this regulation there will be a disruption to treatment. </w:t>
      </w:r>
    </w:p>
    <w:p w14:paraId="4BA69098" w14:textId="27410616" w:rsidR="00E02A04" w:rsidRDefault="00E02A04" w:rsidP="00A7636E">
      <w:pPr>
        <w:ind w:left="720"/>
        <w:rPr>
          <w:rFonts w:ascii="Arial" w:hAnsi="Arial"/>
          <w:sz w:val="20"/>
        </w:rPr>
      </w:pPr>
      <w:r>
        <w:rPr>
          <w:rFonts w:ascii="Arial" w:hAnsi="Arial"/>
          <w:sz w:val="20"/>
        </w:rPr>
        <w:t>Sarah said advocates have written to DEA to release its rules on telehealth special registration and to transfer authority to the other PHE that HHS declared in 2017: the opioid crisis.</w:t>
      </w:r>
    </w:p>
    <w:p w14:paraId="22BA6B57" w14:textId="730ABF2A" w:rsidR="00983294" w:rsidRDefault="00983294" w:rsidP="00A7636E">
      <w:pPr>
        <w:ind w:firstLine="720"/>
        <w:rPr>
          <w:rFonts w:ascii="Arial" w:hAnsi="Arial"/>
          <w:sz w:val="20"/>
        </w:rPr>
      </w:pPr>
      <w:r>
        <w:rPr>
          <w:rFonts w:ascii="Arial" w:hAnsi="Arial"/>
          <w:sz w:val="20"/>
        </w:rPr>
        <w:t>Sarah said advocates also want DEA to propose a solution to gap in prescribing.</w:t>
      </w:r>
    </w:p>
    <w:p w14:paraId="7E54ADA2" w14:textId="6710038E" w:rsidR="00983294" w:rsidRDefault="00983294" w:rsidP="00A7636E">
      <w:pPr>
        <w:ind w:left="720"/>
        <w:rPr>
          <w:rFonts w:ascii="Arial" w:hAnsi="Arial"/>
          <w:sz w:val="20"/>
        </w:rPr>
      </w:pPr>
      <w:r>
        <w:rPr>
          <w:rFonts w:ascii="Arial" w:hAnsi="Arial"/>
          <w:sz w:val="20"/>
        </w:rPr>
        <w:t>Sarah reported that earlier this month SAMHSA approved take-home flexibilities for methadone with the intention of making these flexibilities permanent beyond the Covid-19 PHE.</w:t>
      </w:r>
    </w:p>
    <w:p w14:paraId="04D21D15" w14:textId="17BEF87D" w:rsidR="00983294" w:rsidRDefault="00983294" w:rsidP="00A7636E">
      <w:pPr>
        <w:ind w:firstLine="720"/>
        <w:rPr>
          <w:rFonts w:ascii="Arial" w:hAnsi="Arial"/>
          <w:sz w:val="20"/>
        </w:rPr>
      </w:pPr>
      <w:r>
        <w:rPr>
          <w:rFonts w:ascii="Arial" w:hAnsi="Arial"/>
          <w:sz w:val="20"/>
        </w:rPr>
        <w:t>28-day take- homes for stable clients and 14 days for less-stable patients.</w:t>
      </w:r>
    </w:p>
    <w:p w14:paraId="05285357" w14:textId="7B765798" w:rsidR="00983294" w:rsidRDefault="0048114A" w:rsidP="00A7636E">
      <w:pPr>
        <w:ind w:left="720"/>
        <w:rPr>
          <w:rFonts w:ascii="Arial" w:hAnsi="Arial"/>
          <w:sz w:val="20"/>
        </w:rPr>
      </w:pPr>
      <w:r>
        <w:rPr>
          <w:rFonts w:ascii="Arial" w:hAnsi="Arial"/>
          <w:sz w:val="20"/>
        </w:rPr>
        <w:t xml:space="preserve">Sarah said NABH one provision NABH </w:t>
      </w:r>
      <w:r w:rsidR="00983294">
        <w:rPr>
          <w:rFonts w:ascii="Arial" w:hAnsi="Arial"/>
          <w:sz w:val="20"/>
        </w:rPr>
        <w:t>continues to advocate for and has had no success is allowing methadone induction via telehealth in which the patient is in the clinic and the physician prescriber users audio-visual prescribing. NABH is considering a draft protocol for this because NABH is hearing this could be a bandwidth issue and perhaps</w:t>
      </w:r>
      <w:r w:rsidR="005124D4">
        <w:rPr>
          <w:rFonts w:ascii="Arial" w:hAnsi="Arial"/>
          <w:sz w:val="20"/>
        </w:rPr>
        <w:t xml:space="preserve"> SAMHSA</w:t>
      </w:r>
      <w:r w:rsidR="00983294">
        <w:rPr>
          <w:rFonts w:ascii="Arial" w:hAnsi="Arial"/>
          <w:sz w:val="20"/>
        </w:rPr>
        <w:t xml:space="preserve"> needs something to react to regarding this issue.</w:t>
      </w:r>
    </w:p>
    <w:p w14:paraId="36099AE1" w14:textId="6B34453D" w:rsidR="00065124" w:rsidRDefault="00065124" w:rsidP="00A7636E">
      <w:pPr>
        <w:ind w:left="720"/>
        <w:rPr>
          <w:rFonts w:ascii="Arial" w:hAnsi="Arial"/>
          <w:sz w:val="20"/>
        </w:rPr>
      </w:pPr>
      <w:r>
        <w:rPr>
          <w:rFonts w:ascii="Arial" w:hAnsi="Arial"/>
          <w:sz w:val="20"/>
        </w:rPr>
        <w:t>Joe Pritchard said take-home methadone is an example of an issue that needs to be taken to the states. So one idea is for NABH to form a working group that helps determine and recommend how to we take the federal guidance and make that work at the state level.</w:t>
      </w:r>
    </w:p>
    <w:p w14:paraId="4F512254" w14:textId="7E63B1C5" w:rsidR="00065124" w:rsidRDefault="00065124" w:rsidP="00A7636E">
      <w:pPr>
        <w:ind w:left="720"/>
        <w:rPr>
          <w:rFonts w:ascii="Arial" w:hAnsi="Arial"/>
          <w:sz w:val="20"/>
        </w:rPr>
      </w:pPr>
      <w:r>
        <w:rPr>
          <w:rFonts w:ascii="Arial" w:hAnsi="Arial"/>
          <w:sz w:val="20"/>
        </w:rPr>
        <w:t>Regarding methadone induction, Joe said he believes NABH needs some legislative advocates on this issue.</w:t>
      </w:r>
    </w:p>
    <w:p w14:paraId="2C6DFEF6" w14:textId="26C18251" w:rsidR="00065124" w:rsidRDefault="00065124" w:rsidP="00A7636E">
      <w:pPr>
        <w:ind w:left="720"/>
        <w:rPr>
          <w:rFonts w:ascii="Arial" w:hAnsi="Arial"/>
          <w:sz w:val="20"/>
        </w:rPr>
      </w:pPr>
      <w:r>
        <w:rPr>
          <w:rFonts w:ascii="Arial" w:hAnsi="Arial"/>
          <w:sz w:val="20"/>
        </w:rPr>
        <w:t xml:space="preserve">Jim Shaheen asked if NABH has a historical example of having done this before. Mark said we don’t have state associations, which takes a lot of resources; however, NABH has worked with our members in numerous ways on issues for which NABH and the states are aligned. In these instances, Mark would participate in calls to provide a national perspective. </w:t>
      </w:r>
    </w:p>
    <w:p w14:paraId="6AF7BEA4" w14:textId="611D3B21" w:rsidR="00065124" w:rsidRDefault="00065124" w:rsidP="00A7636E">
      <w:pPr>
        <w:ind w:left="720"/>
        <w:rPr>
          <w:rFonts w:ascii="Arial" w:hAnsi="Arial"/>
          <w:sz w:val="20"/>
        </w:rPr>
      </w:pPr>
      <w:r>
        <w:rPr>
          <w:rFonts w:ascii="Arial" w:hAnsi="Arial"/>
          <w:sz w:val="20"/>
        </w:rPr>
        <w:t xml:space="preserve">Mark </w:t>
      </w:r>
      <w:r w:rsidR="002F73D3">
        <w:rPr>
          <w:rFonts w:ascii="Arial" w:hAnsi="Arial"/>
          <w:sz w:val="20"/>
        </w:rPr>
        <w:t xml:space="preserve">added that through the years NABH has worked with members to develop guidelines for states. </w:t>
      </w:r>
    </w:p>
    <w:p w14:paraId="39725C65" w14:textId="59739A0E" w:rsidR="002F73D3" w:rsidRDefault="002F73D3" w:rsidP="00A7636E">
      <w:pPr>
        <w:ind w:left="720"/>
        <w:rPr>
          <w:rFonts w:ascii="Arial" w:hAnsi="Arial"/>
          <w:sz w:val="20"/>
        </w:rPr>
      </w:pPr>
      <w:r>
        <w:rPr>
          <w:rFonts w:ascii="Arial" w:hAnsi="Arial"/>
          <w:sz w:val="20"/>
        </w:rPr>
        <w:t>Joe added that for the states, we can look at which states are not wanting to support these guidelines and then draft a plan of what we (NABH) can do. He also recommended the governors’ association where NABH can draw influence, and Mark Covall suggested the National Association of State Legislatures.</w:t>
      </w:r>
    </w:p>
    <w:p w14:paraId="42E9F808" w14:textId="188AFC62" w:rsidR="002F73D3" w:rsidRDefault="002F73D3" w:rsidP="00A7636E">
      <w:pPr>
        <w:ind w:left="720"/>
        <w:rPr>
          <w:rFonts w:ascii="Arial" w:hAnsi="Arial"/>
          <w:sz w:val="20"/>
        </w:rPr>
      </w:pPr>
      <w:r>
        <w:rPr>
          <w:rFonts w:ascii="Arial" w:hAnsi="Arial"/>
          <w:sz w:val="20"/>
        </w:rPr>
        <w:t xml:space="preserve">Shawn said this is an area in which NABH can work with our members’ government relations teams. </w:t>
      </w:r>
    </w:p>
    <w:p w14:paraId="2700EFFA" w14:textId="37B04EEE" w:rsidR="002F73D3" w:rsidRDefault="002F73D3" w:rsidP="00A7636E">
      <w:pPr>
        <w:ind w:firstLine="720"/>
        <w:rPr>
          <w:rFonts w:ascii="Arial" w:hAnsi="Arial"/>
          <w:sz w:val="20"/>
        </w:rPr>
      </w:pPr>
      <w:r>
        <w:rPr>
          <w:rFonts w:ascii="Arial" w:hAnsi="Arial"/>
          <w:sz w:val="20"/>
        </w:rPr>
        <w:t xml:space="preserve">Joe asked if there is a liaison at NABH to work with states. </w:t>
      </w:r>
    </w:p>
    <w:p w14:paraId="01D0E026" w14:textId="2ADF264D" w:rsidR="002F73D3" w:rsidRDefault="002F73D3" w:rsidP="00A7636E">
      <w:pPr>
        <w:ind w:left="720"/>
        <w:rPr>
          <w:rFonts w:ascii="Arial" w:hAnsi="Arial"/>
          <w:sz w:val="20"/>
        </w:rPr>
      </w:pPr>
      <w:r>
        <w:rPr>
          <w:rFonts w:ascii="Arial" w:hAnsi="Arial"/>
          <w:sz w:val="20"/>
        </w:rPr>
        <w:t>Sarah reported that she learned from a fellow stakeholder association that there will be a report in early December about state opioid settlement activity. Sarah said this effort has been messy because sometimes the authority is at the county level, rather than the state level—which can make it harder to track the money.</w:t>
      </w:r>
    </w:p>
    <w:p w14:paraId="4DCD2B4B" w14:textId="1939FDCD" w:rsidR="002F73D3" w:rsidRDefault="002F73D3" w:rsidP="00A7636E">
      <w:pPr>
        <w:ind w:left="720"/>
        <w:rPr>
          <w:rFonts w:ascii="Arial" w:hAnsi="Arial"/>
          <w:sz w:val="20"/>
        </w:rPr>
      </w:pPr>
      <w:r>
        <w:rPr>
          <w:rFonts w:ascii="Arial" w:hAnsi="Arial"/>
          <w:sz w:val="20"/>
        </w:rPr>
        <w:t>David White said ATOD has does on advocacy in recent years and has focused on the state level, which could provide an opportunity for NABH and ATOD to work together. He added that take-home methadone is another area of alignment, and Joe Pritchard added that parity is also.</w:t>
      </w:r>
    </w:p>
    <w:p w14:paraId="7838B098" w14:textId="77777777" w:rsidR="00A7636E" w:rsidRDefault="002F73D3" w:rsidP="00A7636E">
      <w:pPr>
        <w:ind w:left="720"/>
        <w:rPr>
          <w:rFonts w:ascii="Arial" w:hAnsi="Arial"/>
          <w:sz w:val="20"/>
        </w:rPr>
      </w:pPr>
      <w:r>
        <w:rPr>
          <w:rFonts w:ascii="Arial" w:hAnsi="Arial"/>
          <w:sz w:val="20"/>
        </w:rPr>
        <w:lastRenderedPageBreak/>
        <w:t>Harsh Trivedi said there will likely be surplus cash from the opioid funds and the states that don’t know what to do with it. What would be helpful is something from a national association saying how those funds should be used.</w:t>
      </w:r>
      <w:bookmarkStart w:id="5" w:name="_Hlk117520091"/>
    </w:p>
    <w:p w14:paraId="5F6F48D7" w14:textId="2CEBB92F" w:rsidR="002F73D3" w:rsidRPr="00A7636E" w:rsidRDefault="00A7636E" w:rsidP="00A7636E">
      <w:pPr>
        <w:ind w:left="360" w:firstLine="360"/>
        <w:rPr>
          <w:rFonts w:ascii="Arial" w:hAnsi="Arial"/>
          <w:sz w:val="20"/>
        </w:rPr>
      </w:pPr>
      <w:r>
        <w:rPr>
          <w:rFonts w:ascii="Arial" w:hAnsi="Arial"/>
          <w:b/>
          <w:bCs/>
          <w:sz w:val="20"/>
        </w:rPr>
        <w:t>VI. 188th</w:t>
      </w:r>
      <w:r w:rsidR="00C9075B" w:rsidRPr="00A7636E">
        <w:rPr>
          <w:rFonts w:ascii="Arial" w:hAnsi="Arial"/>
          <w:b/>
          <w:bCs/>
          <w:sz w:val="20"/>
        </w:rPr>
        <w:t xml:space="preserve"> Congress: NABH Priorities </w:t>
      </w:r>
    </w:p>
    <w:p w14:paraId="0E81CFEC" w14:textId="393141F5" w:rsidR="002F73D3" w:rsidRDefault="007B62D3" w:rsidP="00A7636E">
      <w:pPr>
        <w:spacing w:after="0"/>
        <w:ind w:left="720"/>
        <w:rPr>
          <w:rFonts w:ascii="Arial" w:hAnsi="Arial"/>
          <w:sz w:val="20"/>
        </w:rPr>
      </w:pPr>
      <w:r w:rsidRPr="007B62D3">
        <w:rPr>
          <w:rFonts w:ascii="Arial" w:hAnsi="Arial"/>
          <w:sz w:val="20"/>
        </w:rPr>
        <w:t xml:space="preserve">Shawn </w:t>
      </w:r>
      <w:r w:rsidR="0048114A">
        <w:rPr>
          <w:rFonts w:ascii="Arial" w:hAnsi="Arial"/>
          <w:sz w:val="20"/>
        </w:rPr>
        <w:t>said</w:t>
      </w:r>
      <w:r>
        <w:rPr>
          <w:rFonts w:ascii="Arial" w:hAnsi="Arial"/>
          <w:sz w:val="20"/>
        </w:rPr>
        <w:t xml:space="preserve"> NABH team will discuss priorities for the coming year at a two-day staff meeting in early December. For this reason, NABH asks that members fill out and submit NABH priority sheets that members can find in their folders.</w:t>
      </w:r>
    </w:p>
    <w:p w14:paraId="21B90E52" w14:textId="536711EA" w:rsidR="007B62D3" w:rsidRDefault="007B62D3" w:rsidP="00A7636E">
      <w:pPr>
        <w:spacing w:after="0"/>
        <w:ind w:left="720"/>
        <w:rPr>
          <w:rFonts w:ascii="Arial" w:hAnsi="Arial"/>
          <w:sz w:val="20"/>
        </w:rPr>
      </w:pPr>
    </w:p>
    <w:p w14:paraId="34272BB4" w14:textId="6E6C5445" w:rsidR="007B62D3" w:rsidRDefault="007B62D3" w:rsidP="00A7636E">
      <w:pPr>
        <w:spacing w:after="0"/>
        <w:ind w:left="720"/>
        <w:rPr>
          <w:rFonts w:ascii="Arial" w:hAnsi="Arial"/>
          <w:sz w:val="20"/>
        </w:rPr>
      </w:pPr>
      <w:r>
        <w:rPr>
          <w:rFonts w:ascii="Arial" w:hAnsi="Arial"/>
          <w:sz w:val="20"/>
        </w:rPr>
        <w:t>Shawn also asked for members to identify the government relations teams at their systems for NABH, if they have not done so already.</w:t>
      </w:r>
    </w:p>
    <w:p w14:paraId="4CE9BFC5" w14:textId="77777777" w:rsidR="007B62D3" w:rsidRDefault="007B62D3" w:rsidP="00A7636E">
      <w:pPr>
        <w:spacing w:after="0"/>
        <w:ind w:left="720"/>
        <w:rPr>
          <w:rFonts w:ascii="Arial" w:hAnsi="Arial"/>
          <w:sz w:val="20"/>
        </w:rPr>
      </w:pPr>
    </w:p>
    <w:bookmarkEnd w:id="5"/>
    <w:p w14:paraId="4211CCCC" w14:textId="5D4BD028" w:rsidR="00C9075B" w:rsidRPr="0048114A" w:rsidRDefault="00C9075B" w:rsidP="00A7636E">
      <w:pPr>
        <w:pStyle w:val="ListParagraph"/>
        <w:numPr>
          <w:ilvl w:val="0"/>
          <w:numId w:val="14"/>
        </w:numPr>
        <w:ind w:left="1440"/>
        <w:rPr>
          <w:rFonts w:ascii="Arial" w:hAnsi="Arial"/>
          <w:b/>
          <w:bCs/>
          <w:sz w:val="20"/>
        </w:rPr>
      </w:pPr>
      <w:r w:rsidRPr="0048114A">
        <w:rPr>
          <w:rFonts w:ascii="Arial" w:hAnsi="Arial"/>
          <w:b/>
          <w:bCs/>
          <w:sz w:val="20"/>
        </w:rPr>
        <w:t>Member Update Information</w:t>
      </w:r>
      <w:r w:rsidR="0048114A" w:rsidRPr="0048114A">
        <w:rPr>
          <w:rFonts w:ascii="Arial" w:hAnsi="Arial"/>
          <w:b/>
          <w:bCs/>
          <w:sz w:val="20"/>
        </w:rPr>
        <w:t xml:space="preserve"> </w:t>
      </w:r>
    </w:p>
    <w:p w14:paraId="3FEA9446" w14:textId="7B4BDBAA" w:rsidR="00C9075B" w:rsidRPr="00D54E73" w:rsidRDefault="007B62D3" w:rsidP="00A7636E">
      <w:pPr>
        <w:ind w:left="720"/>
        <w:contextualSpacing/>
        <w:rPr>
          <w:rFonts w:ascii="Arial" w:hAnsi="Arial"/>
          <w:b/>
          <w:bCs/>
          <w:sz w:val="20"/>
        </w:rPr>
      </w:pPr>
      <w:r>
        <w:rPr>
          <w:rFonts w:ascii="Arial" w:hAnsi="Arial"/>
          <w:sz w:val="20"/>
        </w:rPr>
        <w:t>Shawn showed</w:t>
      </w:r>
      <w:r w:rsidR="0048114A">
        <w:rPr>
          <w:rFonts w:ascii="Arial" w:hAnsi="Arial"/>
          <w:sz w:val="20"/>
        </w:rPr>
        <w:t xml:space="preserve"> and described new information that new and existing members will be required to submit. NABH added these additional fields to enhance advocacy efforts with policymakers and regulators.</w:t>
      </w:r>
    </w:p>
    <w:p w14:paraId="254721A4" w14:textId="0FF493BC" w:rsidR="00C9075B" w:rsidRDefault="00C9075B" w:rsidP="00A7636E">
      <w:pPr>
        <w:pStyle w:val="ListParagraph"/>
        <w:numPr>
          <w:ilvl w:val="0"/>
          <w:numId w:val="14"/>
        </w:numPr>
        <w:ind w:left="1440"/>
        <w:rPr>
          <w:rFonts w:ascii="Arial" w:hAnsi="Arial" w:cs="Arial"/>
          <w:b/>
          <w:bCs/>
          <w:sz w:val="20"/>
          <w:szCs w:val="20"/>
        </w:rPr>
      </w:pPr>
      <w:r w:rsidRPr="007B62D3">
        <w:rPr>
          <w:rFonts w:ascii="Arial" w:hAnsi="Arial" w:cs="Arial"/>
          <w:b/>
          <w:bCs/>
          <w:sz w:val="20"/>
          <w:szCs w:val="20"/>
        </w:rPr>
        <w:t>Denial-of-Care Portal</w:t>
      </w:r>
    </w:p>
    <w:p w14:paraId="34D4504A" w14:textId="5355F430" w:rsidR="007B62D3" w:rsidRPr="007B62D3" w:rsidRDefault="007B62D3" w:rsidP="00A7636E">
      <w:pPr>
        <w:ind w:left="720"/>
        <w:rPr>
          <w:rFonts w:ascii="Arial" w:hAnsi="Arial" w:cs="Arial"/>
          <w:sz w:val="20"/>
          <w:szCs w:val="20"/>
        </w:rPr>
      </w:pPr>
      <w:r w:rsidRPr="007B62D3">
        <w:rPr>
          <w:rFonts w:ascii="Arial" w:hAnsi="Arial" w:cs="Arial"/>
          <w:sz w:val="20"/>
          <w:szCs w:val="20"/>
        </w:rPr>
        <w:t xml:space="preserve">Shawn said DOL is very interested in our data to help the administration enforce parity regulations and call out insurers that have violated the 2008 parity law. </w:t>
      </w:r>
    </w:p>
    <w:p w14:paraId="0A6AB456" w14:textId="207E6C3F" w:rsidR="007B62D3" w:rsidRDefault="007B62D3" w:rsidP="00A7636E">
      <w:pPr>
        <w:ind w:left="720"/>
        <w:rPr>
          <w:rFonts w:ascii="Arial" w:hAnsi="Arial" w:cs="Arial"/>
          <w:sz w:val="20"/>
          <w:szCs w:val="20"/>
        </w:rPr>
      </w:pPr>
      <w:r w:rsidRPr="007B62D3">
        <w:rPr>
          <w:rFonts w:ascii="Arial" w:hAnsi="Arial" w:cs="Arial"/>
          <w:sz w:val="20"/>
          <w:szCs w:val="20"/>
        </w:rPr>
        <w:t>Henry Harbin and Beth Ann Middlebrook</w:t>
      </w:r>
      <w:r>
        <w:rPr>
          <w:rFonts w:ascii="Arial" w:hAnsi="Arial" w:cs="Arial"/>
          <w:sz w:val="20"/>
          <w:szCs w:val="20"/>
        </w:rPr>
        <w:t>, consultants in this area,</w:t>
      </w:r>
      <w:r w:rsidRPr="007B62D3">
        <w:rPr>
          <w:rFonts w:ascii="Arial" w:hAnsi="Arial" w:cs="Arial"/>
          <w:sz w:val="20"/>
          <w:szCs w:val="20"/>
        </w:rPr>
        <w:t xml:space="preserve"> recently presented to </w:t>
      </w:r>
      <w:r>
        <w:rPr>
          <w:rFonts w:ascii="Arial" w:hAnsi="Arial" w:cs="Arial"/>
          <w:sz w:val="20"/>
          <w:szCs w:val="20"/>
        </w:rPr>
        <w:t xml:space="preserve">NABH’s </w:t>
      </w:r>
      <w:r w:rsidRPr="007B62D3">
        <w:rPr>
          <w:rFonts w:ascii="Arial" w:hAnsi="Arial" w:cs="Arial"/>
          <w:sz w:val="20"/>
          <w:szCs w:val="20"/>
        </w:rPr>
        <w:t>Managed Care Committee</w:t>
      </w:r>
      <w:r>
        <w:rPr>
          <w:rFonts w:ascii="Arial" w:hAnsi="Arial" w:cs="Arial"/>
          <w:sz w:val="20"/>
          <w:szCs w:val="20"/>
        </w:rPr>
        <w:t>.</w:t>
      </w:r>
    </w:p>
    <w:p w14:paraId="2D0B7F29" w14:textId="04AC75F7" w:rsidR="00D54E73" w:rsidRDefault="00D54E73" w:rsidP="00A7636E">
      <w:pPr>
        <w:ind w:left="720"/>
        <w:rPr>
          <w:rFonts w:ascii="Arial" w:hAnsi="Arial" w:cs="Arial"/>
          <w:sz w:val="20"/>
          <w:szCs w:val="20"/>
        </w:rPr>
      </w:pPr>
      <w:r>
        <w:rPr>
          <w:rFonts w:ascii="Arial" w:hAnsi="Arial" w:cs="Arial"/>
          <w:sz w:val="20"/>
          <w:szCs w:val="20"/>
        </w:rPr>
        <w:t xml:space="preserve">Rochelle presented briefly about the association’s denial-of-care portal. She said NABH needs higher engagement for this data-collection effort to be effective. </w:t>
      </w:r>
    </w:p>
    <w:p w14:paraId="2F288190" w14:textId="75AD9515" w:rsidR="00D54E73" w:rsidRDefault="00D54E73" w:rsidP="00A7636E">
      <w:pPr>
        <w:ind w:left="720"/>
        <w:rPr>
          <w:rFonts w:ascii="Arial" w:hAnsi="Arial" w:cs="Arial"/>
          <w:sz w:val="20"/>
          <w:szCs w:val="20"/>
        </w:rPr>
      </w:pPr>
      <w:r>
        <w:rPr>
          <w:rFonts w:ascii="Arial" w:hAnsi="Arial" w:cs="Arial"/>
          <w:sz w:val="20"/>
          <w:szCs w:val="20"/>
        </w:rPr>
        <w:t xml:space="preserve">Rochelle discussed some presentation slides—which provide confidential data—to offer a snapshot of what NABH has analyzed from the denial-of-care portal data.   </w:t>
      </w:r>
    </w:p>
    <w:p w14:paraId="6736385B" w14:textId="01B926CE" w:rsidR="00D54E73" w:rsidRDefault="00D54E73" w:rsidP="00A7636E">
      <w:pPr>
        <w:ind w:left="720"/>
        <w:rPr>
          <w:rFonts w:ascii="Arial" w:hAnsi="Arial" w:cs="Arial"/>
          <w:sz w:val="20"/>
          <w:szCs w:val="20"/>
        </w:rPr>
      </w:pPr>
      <w:r>
        <w:rPr>
          <w:rFonts w:ascii="Arial" w:hAnsi="Arial" w:cs="Arial"/>
          <w:sz w:val="20"/>
          <w:szCs w:val="20"/>
        </w:rPr>
        <w:t>Matt Peterson said it might be difficult, but we need to get very specific about types of plans denying care (private, Medicaid, Medicare, etc.) For instance, Matt said, one reason Humana’s approval data seems positive is because of Human’s TRI-CARE contracts.</w:t>
      </w:r>
    </w:p>
    <w:p w14:paraId="371262DC" w14:textId="4051A15A" w:rsidR="00D54E73" w:rsidRDefault="00D54E73" w:rsidP="00A7636E">
      <w:pPr>
        <w:ind w:left="720"/>
        <w:rPr>
          <w:rFonts w:ascii="Arial" w:hAnsi="Arial" w:cs="Arial"/>
          <w:sz w:val="20"/>
          <w:szCs w:val="20"/>
        </w:rPr>
      </w:pPr>
      <w:r>
        <w:rPr>
          <w:rFonts w:ascii="Arial" w:hAnsi="Arial" w:cs="Arial"/>
          <w:sz w:val="20"/>
          <w:szCs w:val="20"/>
        </w:rPr>
        <w:t xml:space="preserve">Rochelle said we want more data; however, submitting to the portal becomes more involved. Then later, after we have more data, we can get more specific. </w:t>
      </w:r>
    </w:p>
    <w:p w14:paraId="6B314281" w14:textId="5BD14985" w:rsidR="0048114A" w:rsidRDefault="00D54E73" w:rsidP="00A7636E">
      <w:pPr>
        <w:ind w:left="720"/>
        <w:rPr>
          <w:rFonts w:ascii="Arial" w:hAnsi="Arial" w:cs="Arial"/>
          <w:sz w:val="20"/>
          <w:szCs w:val="20"/>
        </w:rPr>
      </w:pPr>
      <w:r>
        <w:rPr>
          <w:rFonts w:ascii="Arial" w:hAnsi="Arial" w:cs="Arial"/>
          <w:sz w:val="20"/>
          <w:szCs w:val="20"/>
        </w:rPr>
        <w:t xml:space="preserve">Drew Martin said additional information is also beneficial for states to see which insurers are denying care to state residents. </w:t>
      </w:r>
    </w:p>
    <w:p w14:paraId="2F4C1445" w14:textId="5F3ABB53" w:rsidR="00D54E73" w:rsidRDefault="00D54E73" w:rsidP="00A7636E">
      <w:pPr>
        <w:ind w:left="720"/>
        <w:rPr>
          <w:rFonts w:ascii="Arial" w:hAnsi="Arial" w:cs="Arial"/>
          <w:sz w:val="20"/>
          <w:szCs w:val="20"/>
        </w:rPr>
      </w:pPr>
      <w:r>
        <w:rPr>
          <w:rFonts w:ascii="Arial" w:hAnsi="Arial" w:cs="Arial"/>
          <w:sz w:val="20"/>
          <w:szCs w:val="20"/>
        </w:rPr>
        <w:t>Shawn said we have advocated that insurers should not submit only denials, but specific data on those denials: how many, for what, etc. We have a very receptive presidential administrative that is receptive to this.</w:t>
      </w:r>
    </w:p>
    <w:p w14:paraId="012B4503" w14:textId="6980839B" w:rsidR="00D54E73" w:rsidRDefault="00D54E73" w:rsidP="00A7636E">
      <w:pPr>
        <w:ind w:left="720"/>
        <w:rPr>
          <w:rFonts w:ascii="Arial" w:hAnsi="Arial" w:cs="Arial"/>
          <w:sz w:val="20"/>
          <w:szCs w:val="20"/>
        </w:rPr>
      </w:pPr>
      <w:r>
        <w:rPr>
          <w:rFonts w:ascii="Arial" w:hAnsi="Arial" w:cs="Arial"/>
          <w:sz w:val="20"/>
          <w:szCs w:val="20"/>
        </w:rPr>
        <w:t xml:space="preserve">Hank Milius said we have an opportunity with the national sentiment being pro-behavioral health. </w:t>
      </w:r>
      <w:r w:rsidR="009E1DAA">
        <w:rPr>
          <w:rFonts w:ascii="Arial" w:hAnsi="Arial" w:cs="Arial"/>
          <w:sz w:val="20"/>
          <w:szCs w:val="20"/>
        </w:rPr>
        <w:t>He said there will be an outcry if we put pressure on the payors.</w:t>
      </w:r>
    </w:p>
    <w:p w14:paraId="0245CB72" w14:textId="578258B8" w:rsidR="009E1DAA" w:rsidRDefault="009E1DAA" w:rsidP="00A7636E">
      <w:pPr>
        <w:ind w:left="720"/>
        <w:rPr>
          <w:rFonts w:ascii="Arial" w:hAnsi="Arial" w:cs="Arial"/>
          <w:sz w:val="20"/>
          <w:szCs w:val="20"/>
        </w:rPr>
      </w:pPr>
      <w:r>
        <w:rPr>
          <w:rFonts w:ascii="Arial" w:hAnsi="Arial" w:cs="Arial"/>
          <w:sz w:val="20"/>
          <w:szCs w:val="20"/>
        </w:rPr>
        <w:t xml:space="preserve">Shawn said the managed care committee said in a way providers are “masking” denials in that providers still provide care. </w:t>
      </w:r>
    </w:p>
    <w:p w14:paraId="7B5DBAF1" w14:textId="5C5328DC" w:rsidR="009E1DAA" w:rsidRDefault="009E1DAA" w:rsidP="00A7636E">
      <w:pPr>
        <w:ind w:left="720"/>
        <w:rPr>
          <w:rFonts w:ascii="Arial" w:hAnsi="Arial" w:cs="Arial"/>
          <w:sz w:val="20"/>
          <w:szCs w:val="20"/>
        </w:rPr>
      </w:pPr>
      <w:r>
        <w:rPr>
          <w:rFonts w:ascii="Arial" w:hAnsi="Arial" w:cs="Arial"/>
          <w:sz w:val="20"/>
          <w:szCs w:val="20"/>
        </w:rPr>
        <w:t xml:space="preserve">Joe asked if we’re also looking at denials for telehealth; if not, this is an area that we need to pay attention to. </w:t>
      </w:r>
    </w:p>
    <w:p w14:paraId="1BA5EDD5" w14:textId="77777777" w:rsidR="0048114A" w:rsidRDefault="009E1DAA" w:rsidP="00A7636E">
      <w:pPr>
        <w:ind w:left="720"/>
        <w:rPr>
          <w:rFonts w:ascii="Arial" w:hAnsi="Arial" w:cs="Arial"/>
          <w:sz w:val="20"/>
          <w:szCs w:val="20"/>
        </w:rPr>
      </w:pPr>
      <w:r>
        <w:rPr>
          <w:rFonts w:ascii="Arial" w:hAnsi="Arial" w:cs="Arial"/>
          <w:sz w:val="20"/>
          <w:szCs w:val="20"/>
        </w:rPr>
        <w:lastRenderedPageBreak/>
        <w:t>Harsh asked if we could push legislation that mandates insurers send denial letters to the federal government that shows when denials are made.</w:t>
      </w:r>
    </w:p>
    <w:p w14:paraId="70F912A6" w14:textId="0092D299" w:rsidR="009E1DAA" w:rsidRDefault="009E1DAA" w:rsidP="00A7636E">
      <w:pPr>
        <w:ind w:left="720"/>
        <w:rPr>
          <w:rFonts w:ascii="Arial" w:hAnsi="Arial" w:cs="Arial"/>
          <w:sz w:val="20"/>
          <w:szCs w:val="20"/>
        </w:rPr>
      </w:pPr>
      <w:r>
        <w:rPr>
          <w:rFonts w:ascii="Arial" w:hAnsi="Arial" w:cs="Arial"/>
          <w:sz w:val="20"/>
          <w:szCs w:val="20"/>
        </w:rPr>
        <w:t>Rochelle said there is legislation regarding prior authorization a</w:t>
      </w:r>
      <w:r w:rsidR="00CF4254">
        <w:rPr>
          <w:rFonts w:ascii="Arial" w:hAnsi="Arial" w:cs="Arial"/>
          <w:sz w:val="20"/>
          <w:szCs w:val="20"/>
        </w:rPr>
        <w:t>s well as</w:t>
      </w:r>
      <w:r>
        <w:rPr>
          <w:rFonts w:ascii="Arial" w:hAnsi="Arial" w:cs="Arial"/>
          <w:sz w:val="20"/>
          <w:szCs w:val="20"/>
        </w:rPr>
        <w:t xml:space="preserve"> plan transparency. Then Rochelle said </w:t>
      </w:r>
      <w:r w:rsidR="00CF4254">
        <w:rPr>
          <w:rFonts w:ascii="Arial" w:hAnsi="Arial" w:cs="Arial"/>
          <w:sz w:val="20"/>
          <w:szCs w:val="20"/>
        </w:rPr>
        <w:t>NABH is looking to our members for more specific data that are members are collecting already. One area could be the date between prior authorization request and prior authorization approval.</w:t>
      </w:r>
    </w:p>
    <w:p w14:paraId="34E24CBF" w14:textId="6A2C048E" w:rsidR="00C9075B" w:rsidRPr="00D172F3" w:rsidRDefault="00CF4254" w:rsidP="00A7636E">
      <w:pPr>
        <w:ind w:left="720"/>
        <w:rPr>
          <w:rFonts w:ascii="Arial" w:hAnsi="Arial" w:cs="Arial"/>
          <w:sz w:val="20"/>
          <w:szCs w:val="20"/>
        </w:rPr>
      </w:pPr>
      <w:r>
        <w:rPr>
          <w:rFonts w:ascii="Arial" w:hAnsi="Arial" w:cs="Arial"/>
          <w:sz w:val="20"/>
          <w:szCs w:val="20"/>
        </w:rPr>
        <w:t>Shawn noted that 2023 will mark the 15</w:t>
      </w:r>
      <w:r w:rsidRPr="00CF4254">
        <w:rPr>
          <w:rFonts w:ascii="Arial" w:hAnsi="Arial" w:cs="Arial"/>
          <w:sz w:val="20"/>
          <w:szCs w:val="20"/>
          <w:vertAlign w:val="superscript"/>
        </w:rPr>
        <w:t>th</w:t>
      </w:r>
      <w:r>
        <w:rPr>
          <w:rFonts w:ascii="Arial" w:hAnsi="Arial" w:cs="Arial"/>
          <w:sz w:val="20"/>
          <w:szCs w:val="20"/>
        </w:rPr>
        <w:t xml:space="preserve"> anniversary of the 2008 mental health parity act. NABH hopes to use this as an opportunity to make a push against insurers that have not complied. </w:t>
      </w:r>
    </w:p>
    <w:p w14:paraId="68A70FC1" w14:textId="51CBD323" w:rsidR="00C9075B" w:rsidRPr="00CF4254" w:rsidRDefault="00C9075B" w:rsidP="00A7636E">
      <w:pPr>
        <w:pStyle w:val="ListParagraph"/>
        <w:numPr>
          <w:ilvl w:val="0"/>
          <w:numId w:val="14"/>
        </w:numPr>
        <w:ind w:left="1440"/>
        <w:rPr>
          <w:rFonts w:ascii="Arial" w:hAnsi="Arial"/>
          <w:b/>
          <w:bCs/>
          <w:sz w:val="20"/>
        </w:rPr>
      </w:pPr>
      <w:r w:rsidRPr="00CF4254">
        <w:rPr>
          <w:rFonts w:ascii="Arial" w:hAnsi="Arial"/>
          <w:b/>
          <w:bCs/>
          <w:sz w:val="20"/>
        </w:rPr>
        <w:t>Ad Council: CEO Alliance Partnership Agreement</w:t>
      </w:r>
    </w:p>
    <w:p w14:paraId="4A87847A" w14:textId="42BC8172" w:rsidR="00CF4254" w:rsidRPr="0048114A" w:rsidRDefault="00CF4254" w:rsidP="00A7636E">
      <w:pPr>
        <w:ind w:left="720"/>
        <w:rPr>
          <w:rFonts w:ascii="Arial" w:hAnsi="Arial"/>
          <w:sz w:val="20"/>
        </w:rPr>
      </w:pPr>
      <w:r w:rsidRPr="0048114A">
        <w:rPr>
          <w:rFonts w:ascii="Arial" w:hAnsi="Arial"/>
          <w:sz w:val="20"/>
        </w:rPr>
        <w:t xml:space="preserve">CEO Alliance will act as an advisory board for the Ad Council in the development of the new $65 million initiative for mental health awareness. </w:t>
      </w:r>
    </w:p>
    <w:p w14:paraId="2B4AB49B" w14:textId="45C958C6" w:rsidR="00D06061" w:rsidRPr="0048114A" w:rsidRDefault="00D06061" w:rsidP="00A7636E">
      <w:pPr>
        <w:ind w:left="720"/>
        <w:rPr>
          <w:rFonts w:ascii="Arial" w:hAnsi="Arial"/>
          <w:sz w:val="20"/>
        </w:rPr>
      </w:pPr>
      <w:r w:rsidRPr="0048114A">
        <w:rPr>
          <w:rFonts w:ascii="Arial" w:hAnsi="Arial"/>
          <w:sz w:val="20"/>
        </w:rPr>
        <w:t xml:space="preserve">Frank Ghinassi said that in New Jersey there is a bifurcation of the field: you have a large number of community providers that don’t participate in in a health plan. What happens is you have a group of “haves” getting care and then you have systems that deal with insurers that are predominantly seeing Medicaid patients. It’s a rate issue; we’re not going to persuade young residents and psychiatrists to take a job in which they earn 70% less than their counterparts. </w:t>
      </w:r>
    </w:p>
    <w:p w14:paraId="2AEBEF6D" w14:textId="5472AF4E" w:rsidR="00D06061" w:rsidRPr="0048114A" w:rsidRDefault="00D06061" w:rsidP="00A7636E">
      <w:pPr>
        <w:ind w:left="720"/>
        <w:rPr>
          <w:rFonts w:ascii="Arial" w:hAnsi="Arial"/>
          <w:sz w:val="20"/>
        </w:rPr>
      </w:pPr>
      <w:r w:rsidRPr="0048114A">
        <w:rPr>
          <w:rFonts w:ascii="Arial" w:hAnsi="Arial"/>
          <w:sz w:val="20"/>
        </w:rPr>
        <w:t>Shawn said there was a report that came out about four years ago from Milliman that highlighted the rate differential. That report is being updated, and the question is: has the rate issue worsened?</w:t>
      </w:r>
    </w:p>
    <w:p w14:paraId="61E1D765" w14:textId="57CE06FB" w:rsidR="00C9075B" w:rsidRPr="0048114A" w:rsidRDefault="00C9075B" w:rsidP="00A7636E">
      <w:pPr>
        <w:pStyle w:val="ListParagraph"/>
        <w:numPr>
          <w:ilvl w:val="0"/>
          <w:numId w:val="14"/>
        </w:numPr>
        <w:ind w:left="1440"/>
        <w:rPr>
          <w:rFonts w:ascii="Arial" w:hAnsi="Arial"/>
          <w:sz w:val="20"/>
        </w:rPr>
      </w:pPr>
      <w:r w:rsidRPr="0048114A">
        <w:rPr>
          <w:rFonts w:ascii="Arial" w:hAnsi="Arial"/>
          <w:b/>
          <w:bCs/>
          <w:sz w:val="20"/>
        </w:rPr>
        <w:t>Board Priorities and Board Meeting Assessment</w:t>
      </w:r>
    </w:p>
    <w:p w14:paraId="15EEB1C3" w14:textId="77777777" w:rsidR="0048114A" w:rsidRPr="0048114A" w:rsidRDefault="0048114A" w:rsidP="00A7636E">
      <w:pPr>
        <w:pStyle w:val="ListParagraph"/>
        <w:ind w:left="1440"/>
        <w:rPr>
          <w:rFonts w:ascii="Arial" w:hAnsi="Arial"/>
          <w:sz w:val="20"/>
        </w:rPr>
      </w:pPr>
    </w:p>
    <w:p w14:paraId="6F86AF0E" w14:textId="0E3D8496" w:rsidR="0048114A" w:rsidRPr="0048114A" w:rsidRDefault="00C9075B" w:rsidP="00A7636E">
      <w:pPr>
        <w:pStyle w:val="ListParagraph"/>
        <w:numPr>
          <w:ilvl w:val="0"/>
          <w:numId w:val="14"/>
        </w:numPr>
        <w:spacing w:after="0"/>
        <w:ind w:left="1440"/>
        <w:rPr>
          <w:rFonts w:ascii="Arial" w:hAnsi="Arial" w:cs="Arial"/>
          <w:sz w:val="20"/>
          <w:szCs w:val="20"/>
        </w:rPr>
      </w:pPr>
      <w:r w:rsidRPr="0048114A">
        <w:rPr>
          <w:rFonts w:ascii="Arial" w:hAnsi="Arial"/>
          <w:b/>
          <w:bCs/>
          <w:sz w:val="20"/>
        </w:rPr>
        <w:t>Break (5 minutes)</w:t>
      </w:r>
    </w:p>
    <w:p w14:paraId="691417C7" w14:textId="77777777" w:rsidR="0048114A" w:rsidRPr="0048114A" w:rsidRDefault="0048114A" w:rsidP="00A7636E">
      <w:pPr>
        <w:pStyle w:val="ListParagraph"/>
        <w:spacing w:after="0"/>
        <w:ind w:left="1440"/>
        <w:rPr>
          <w:rFonts w:ascii="Arial" w:hAnsi="Arial" w:cs="Arial"/>
          <w:sz w:val="20"/>
          <w:szCs w:val="20"/>
        </w:rPr>
      </w:pPr>
    </w:p>
    <w:p w14:paraId="4B9A6FA2" w14:textId="1965C015" w:rsidR="00C9075B" w:rsidRPr="0048114A" w:rsidRDefault="00C9075B" w:rsidP="00A7636E">
      <w:pPr>
        <w:pStyle w:val="ListParagraph"/>
        <w:numPr>
          <w:ilvl w:val="0"/>
          <w:numId w:val="14"/>
        </w:numPr>
        <w:spacing w:after="0"/>
        <w:ind w:left="1440"/>
        <w:rPr>
          <w:rFonts w:ascii="Arial" w:hAnsi="Arial" w:cs="Arial"/>
          <w:sz w:val="20"/>
          <w:szCs w:val="20"/>
        </w:rPr>
      </w:pPr>
      <w:r w:rsidRPr="0048114A">
        <w:rPr>
          <w:rFonts w:ascii="Arial" w:hAnsi="Arial"/>
          <w:b/>
          <w:bCs/>
          <w:sz w:val="20"/>
        </w:rPr>
        <w:t>NABH Education &amp; Research Foundation</w:t>
      </w:r>
    </w:p>
    <w:p w14:paraId="71A82869" w14:textId="772589A6" w:rsidR="00E232B2" w:rsidRDefault="00E232B2" w:rsidP="00A7636E">
      <w:pPr>
        <w:spacing w:after="0"/>
        <w:ind w:left="720"/>
        <w:contextualSpacing/>
        <w:rPr>
          <w:rFonts w:ascii="Arial" w:hAnsi="Arial"/>
          <w:sz w:val="20"/>
        </w:rPr>
      </w:pPr>
      <w:r w:rsidRPr="00E232B2">
        <w:rPr>
          <w:rFonts w:ascii="Arial" w:hAnsi="Arial"/>
          <w:sz w:val="20"/>
        </w:rPr>
        <w:t xml:space="preserve">Jim </w:t>
      </w:r>
      <w:r>
        <w:rPr>
          <w:rFonts w:ascii="Arial" w:hAnsi="Arial"/>
          <w:sz w:val="20"/>
        </w:rPr>
        <w:t>Shaheen said the NABH Education and Research Foundation have worked on a few issues, including payers pulling back on covering for telehealth because, they say, the efficacy isn’t there.</w:t>
      </w:r>
    </w:p>
    <w:p w14:paraId="0DD1FFCE" w14:textId="77777777" w:rsidR="00E232B2" w:rsidRDefault="00E232B2" w:rsidP="00A7636E">
      <w:pPr>
        <w:spacing w:after="0"/>
        <w:ind w:left="360"/>
        <w:contextualSpacing/>
        <w:rPr>
          <w:rFonts w:ascii="Arial" w:hAnsi="Arial"/>
          <w:sz w:val="20"/>
        </w:rPr>
      </w:pPr>
    </w:p>
    <w:p w14:paraId="03F7BAF4" w14:textId="761E91F3" w:rsidR="00E232B2" w:rsidRDefault="00E232B2" w:rsidP="00A7636E">
      <w:pPr>
        <w:spacing w:after="0"/>
        <w:ind w:left="360" w:firstLine="360"/>
        <w:contextualSpacing/>
        <w:rPr>
          <w:rFonts w:ascii="Arial" w:hAnsi="Arial"/>
          <w:sz w:val="20"/>
        </w:rPr>
      </w:pPr>
      <w:r>
        <w:rPr>
          <w:rFonts w:ascii="Arial" w:hAnsi="Arial"/>
          <w:sz w:val="20"/>
        </w:rPr>
        <w:t>The Foundation has engaged Manatt to develop an issue brief on this topic. Jim emphasized member participation. He said our participation in these data-collection efforts is critical. Jim cited the low participation in the NABH denial-of-care portal as an example. He urged all board members to tell their organizations: we will participate in this.</w:t>
      </w:r>
    </w:p>
    <w:p w14:paraId="0F86ED63" w14:textId="464DA19E" w:rsidR="00E232B2" w:rsidRDefault="00E232B2" w:rsidP="00A7636E">
      <w:pPr>
        <w:spacing w:after="0"/>
        <w:ind w:left="360" w:firstLine="720"/>
        <w:contextualSpacing/>
        <w:rPr>
          <w:rFonts w:ascii="Arial" w:hAnsi="Arial"/>
          <w:sz w:val="20"/>
        </w:rPr>
      </w:pPr>
    </w:p>
    <w:p w14:paraId="2B3DFC26" w14:textId="7659D88E" w:rsidR="00E232B2" w:rsidRDefault="00E232B2" w:rsidP="00A7636E">
      <w:pPr>
        <w:spacing w:after="0"/>
        <w:ind w:left="1800"/>
        <w:contextualSpacing/>
        <w:rPr>
          <w:rFonts w:ascii="Arial" w:hAnsi="Arial"/>
          <w:sz w:val="20"/>
        </w:rPr>
      </w:pPr>
      <w:r>
        <w:rPr>
          <w:rFonts w:ascii="Arial" w:hAnsi="Arial"/>
          <w:sz w:val="20"/>
        </w:rPr>
        <w:t>Jim also said the Foundation has helped craft the new system member information and member update questions that NABH has sent to members this year. Jim said one of the reasons that the Foundation chose the questions it did is because then NABH can show the pure volume of data on specific issues.</w:t>
      </w:r>
    </w:p>
    <w:p w14:paraId="6FD5B452" w14:textId="7473ADFD" w:rsidR="00E232B2" w:rsidRDefault="00E232B2" w:rsidP="00A7636E">
      <w:pPr>
        <w:spacing w:after="0"/>
        <w:ind w:left="360" w:firstLine="720"/>
        <w:contextualSpacing/>
        <w:rPr>
          <w:rFonts w:ascii="Arial" w:hAnsi="Arial"/>
          <w:sz w:val="20"/>
        </w:rPr>
      </w:pPr>
    </w:p>
    <w:p w14:paraId="14E6BB06" w14:textId="0BD83679" w:rsidR="00E232B2" w:rsidRDefault="00E232B2" w:rsidP="00A7636E">
      <w:pPr>
        <w:spacing w:after="0"/>
        <w:ind w:left="1800"/>
        <w:contextualSpacing/>
        <w:rPr>
          <w:rFonts w:ascii="Arial" w:hAnsi="Arial"/>
          <w:sz w:val="20"/>
        </w:rPr>
      </w:pPr>
      <w:r>
        <w:rPr>
          <w:rFonts w:ascii="Arial" w:hAnsi="Arial"/>
          <w:sz w:val="20"/>
        </w:rPr>
        <w:t xml:space="preserve">Jim added that NABH donated $200,000 to re-start the Foundation. He said we will need to start a campaign to raise money for the Foundation to work on other projects. </w:t>
      </w:r>
    </w:p>
    <w:p w14:paraId="00AE6679" w14:textId="3D9DF15F" w:rsidR="00E232B2" w:rsidRDefault="00E232B2" w:rsidP="00A7636E">
      <w:pPr>
        <w:spacing w:after="0"/>
        <w:ind w:left="360" w:firstLine="720"/>
        <w:contextualSpacing/>
        <w:rPr>
          <w:rFonts w:ascii="Arial" w:hAnsi="Arial"/>
          <w:sz w:val="20"/>
        </w:rPr>
      </w:pPr>
    </w:p>
    <w:p w14:paraId="6F4192F1" w14:textId="651EA445" w:rsidR="00E232B2" w:rsidRDefault="00E232B2" w:rsidP="00A7636E">
      <w:pPr>
        <w:spacing w:after="0"/>
        <w:ind w:left="1800"/>
        <w:contextualSpacing/>
        <w:rPr>
          <w:rFonts w:ascii="Arial" w:hAnsi="Arial"/>
          <w:sz w:val="20"/>
        </w:rPr>
      </w:pPr>
      <w:r>
        <w:rPr>
          <w:rFonts w:ascii="Arial" w:hAnsi="Arial"/>
          <w:sz w:val="20"/>
        </w:rPr>
        <w:t xml:space="preserve">Jim said the whole goal of the Foundation is to give voice and real data and research to what we’re doing as an industry. Traditional the behavioral healthcare industry has not been good at providing data, and that’s why the Foundation was restarted. </w:t>
      </w:r>
    </w:p>
    <w:p w14:paraId="6390D2B1" w14:textId="45EFB228" w:rsidR="001E6F4B" w:rsidRDefault="001E6F4B" w:rsidP="00A7636E">
      <w:pPr>
        <w:spacing w:after="0"/>
        <w:ind w:left="1800"/>
        <w:contextualSpacing/>
        <w:rPr>
          <w:rFonts w:ascii="Arial" w:hAnsi="Arial"/>
          <w:sz w:val="20"/>
        </w:rPr>
      </w:pPr>
    </w:p>
    <w:p w14:paraId="17928AEA" w14:textId="005204DA" w:rsidR="001E6F4B" w:rsidRDefault="001E6F4B" w:rsidP="00A7636E">
      <w:pPr>
        <w:spacing w:after="0"/>
        <w:ind w:left="1800"/>
        <w:contextualSpacing/>
        <w:rPr>
          <w:rFonts w:ascii="Arial" w:hAnsi="Arial"/>
          <w:sz w:val="20"/>
        </w:rPr>
      </w:pPr>
      <w:r w:rsidRPr="00A3769D">
        <w:rPr>
          <w:rFonts w:ascii="Arial" w:hAnsi="Arial"/>
          <w:sz w:val="20"/>
        </w:rPr>
        <w:t xml:space="preserve">Dr. </w:t>
      </w:r>
      <w:proofErr w:type="spellStart"/>
      <w:r w:rsidR="00DF2CA4" w:rsidRPr="00A3769D">
        <w:rPr>
          <w:rFonts w:ascii="Arial" w:hAnsi="Arial"/>
          <w:sz w:val="20"/>
        </w:rPr>
        <w:t>Hyoung</w:t>
      </w:r>
      <w:proofErr w:type="spellEnd"/>
      <w:r w:rsidR="00DF2CA4" w:rsidRPr="00A3769D">
        <w:rPr>
          <w:rFonts w:ascii="Arial" w:hAnsi="Arial"/>
          <w:sz w:val="20"/>
        </w:rPr>
        <w:t xml:space="preserve"> </w:t>
      </w:r>
      <w:r w:rsidRPr="00A3769D">
        <w:rPr>
          <w:rFonts w:ascii="Arial" w:hAnsi="Arial"/>
          <w:sz w:val="20"/>
        </w:rPr>
        <w:t>Un</w:t>
      </w:r>
      <w:r>
        <w:rPr>
          <w:rFonts w:ascii="Arial" w:hAnsi="Arial"/>
          <w:b/>
          <w:bCs/>
          <w:sz w:val="20"/>
        </w:rPr>
        <w:t xml:space="preserve"> </w:t>
      </w:r>
      <w:r w:rsidRPr="00DF2CA4">
        <w:rPr>
          <w:rFonts w:ascii="Arial" w:hAnsi="Arial"/>
          <w:sz w:val="20"/>
        </w:rPr>
        <w:t>said</w:t>
      </w:r>
      <w:r w:rsidR="00DF2CA4" w:rsidRPr="00DF2CA4">
        <w:rPr>
          <w:rFonts w:ascii="Arial" w:hAnsi="Arial"/>
          <w:sz w:val="20"/>
        </w:rPr>
        <w:t xml:space="preserve"> payors will not cover telehealth services for partial hospitalization. He also said it would better to learn directly from patients how satisfied they are with those services. </w:t>
      </w:r>
    </w:p>
    <w:p w14:paraId="42B470F1" w14:textId="1F5DB089" w:rsidR="00DF2CA4" w:rsidRDefault="00DF2CA4" w:rsidP="00E232B2">
      <w:pPr>
        <w:spacing w:after="0"/>
        <w:ind w:left="1440"/>
        <w:contextualSpacing/>
        <w:rPr>
          <w:rFonts w:ascii="Arial" w:hAnsi="Arial"/>
          <w:sz w:val="20"/>
        </w:rPr>
      </w:pPr>
    </w:p>
    <w:p w14:paraId="1B9C2B8D" w14:textId="41744931" w:rsidR="001E6F4B" w:rsidRPr="00A7636E" w:rsidRDefault="00DF2CA4" w:rsidP="00A7636E">
      <w:pPr>
        <w:spacing w:after="0"/>
        <w:ind w:left="1440"/>
        <w:contextualSpacing/>
        <w:rPr>
          <w:rFonts w:ascii="Arial" w:hAnsi="Arial"/>
          <w:sz w:val="20"/>
        </w:rPr>
      </w:pPr>
      <w:r>
        <w:rPr>
          <w:rFonts w:ascii="Arial" w:hAnsi="Arial"/>
          <w:sz w:val="20"/>
        </w:rPr>
        <w:t>Jim Shaheen said this is something Manatt will consider in the Issue Brief that Manatt is developing for the Foundation.</w:t>
      </w:r>
    </w:p>
    <w:p w14:paraId="084FC42C" w14:textId="513F9232" w:rsidR="00E232B2" w:rsidRDefault="00E232B2" w:rsidP="00C9075B">
      <w:pPr>
        <w:spacing w:after="0"/>
        <w:ind w:firstLine="720"/>
        <w:contextualSpacing/>
        <w:rPr>
          <w:rFonts w:ascii="Arial" w:hAnsi="Arial"/>
          <w:sz w:val="20"/>
        </w:rPr>
      </w:pPr>
    </w:p>
    <w:p w14:paraId="0ED85711" w14:textId="5C83C6B7" w:rsidR="001E6F4B" w:rsidRDefault="001E6F4B" w:rsidP="00DF2CA4">
      <w:pPr>
        <w:spacing w:after="0"/>
        <w:ind w:left="1440"/>
        <w:contextualSpacing/>
        <w:rPr>
          <w:rFonts w:ascii="Arial" w:hAnsi="Arial"/>
          <w:sz w:val="20"/>
        </w:rPr>
      </w:pPr>
      <w:r>
        <w:rPr>
          <w:rFonts w:ascii="Arial" w:hAnsi="Arial"/>
          <w:sz w:val="20"/>
        </w:rPr>
        <w:t>Tess said it will be interesting to see the data not only on telehealth versus in-person, but also the data on telehealth versus no treatment at all.</w:t>
      </w:r>
    </w:p>
    <w:p w14:paraId="39CCE4E4" w14:textId="0475D107" w:rsidR="001E6F4B" w:rsidRDefault="001E6F4B" w:rsidP="00C9075B">
      <w:pPr>
        <w:spacing w:after="0"/>
        <w:ind w:firstLine="720"/>
        <w:contextualSpacing/>
        <w:rPr>
          <w:rFonts w:ascii="Arial" w:hAnsi="Arial"/>
          <w:sz w:val="20"/>
        </w:rPr>
      </w:pPr>
    </w:p>
    <w:p w14:paraId="45073603" w14:textId="5E0F6477" w:rsidR="00E232B2" w:rsidRPr="00DF2CA4" w:rsidRDefault="001E6F4B" w:rsidP="00DF2CA4">
      <w:pPr>
        <w:spacing w:after="0"/>
        <w:ind w:left="1440"/>
        <w:contextualSpacing/>
        <w:rPr>
          <w:rFonts w:ascii="Arial" w:hAnsi="Arial"/>
          <w:sz w:val="20"/>
        </w:rPr>
      </w:pPr>
      <w:r>
        <w:rPr>
          <w:rFonts w:ascii="Arial" w:hAnsi="Arial"/>
          <w:sz w:val="20"/>
        </w:rPr>
        <w:t>A motion was made and seconded to approve the slate. Members approved the slate unanimously.</w:t>
      </w:r>
    </w:p>
    <w:p w14:paraId="019ED372" w14:textId="77777777" w:rsidR="00C9075B" w:rsidRPr="00302458" w:rsidRDefault="00C9075B" w:rsidP="00C9075B">
      <w:pPr>
        <w:ind w:left="720" w:hanging="720"/>
        <w:contextualSpacing/>
        <w:rPr>
          <w:rFonts w:ascii="Arial" w:hAnsi="Arial"/>
          <w:b/>
          <w:bCs/>
          <w:sz w:val="20"/>
        </w:rPr>
      </w:pPr>
    </w:p>
    <w:p w14:paraId="45226BEB" w14:textId="0F8E08EB" w:rsidR="00C9075B" w:rsidRDefault="00C9075B" w:rsidP="00C9075B">
      <w:pPr>
        <w:ind w:left="720"/>
        <w:contextualSpacing/>
        <w:rPr>
          <w:rFonts w:ascii="Arial" w:hAnsi="Arial"/>
          <w:b/>
          <w:bCs/>
          <w:sz w:val="20"/>
        </w:rPr>
      </w:pPr>
      <w:r>
        <w:rPr>
          <w:rFonts w:ascii="Arial" w:hAnsi="Arial"/>
          <w:b/>
          <w:bCs/>
          <w:sz w:val="20"/>
        </w:rPr>
        <w:t>XIV</w:t>
      </w:r>
      <w:r w:rsidRPr="00302458">
        <w:rPr>
          <w:rFonts w:ascii="Arial" w:hAnsi="Arial"/>
          <w:b/>
          <w:bCs/>
          <w:sz w:val="20"/>
        </w:rPr>
        <w:t>.</w:t>
      </w:r>
      <w:r w:rsidRPr="00302458">
        <w:rPr>
          <w:rFonts w:ascii="Arial" w:hAnsi="Arial"/>
          <w:b/>
          <w:bCs/>
          <w:sz w:val="20"/>
        </w:rPr>
        <w:tab/>
        <w:t xml:space="preserve">Adjournment </w:t>
      </w:r>
    </w:p>
    <w:p w14:paraId="776FCAC4" w14:textId="0B201A9E" w:rsidR="00DF2CA4" w:rsidRDefault="00DF2CA4" w:rsidP="00DF2CA4">
      <w:pPr>
        <w:spacing w:after="0"/>
        <w:ind w:left="1440"/>
        <w:contextualSpacing/>
        <w:rPr>
          <w:rFonts w:ascii="Arial" w:hAnsi="Arial"/>
          <w:sz w:val="20"/>
        </w:rPr>
      </w:pPr>
      <w:r>
        <w:rPr>
          <w:rFonts w:ascii="Arial" w:hAnsi="Arial"/>
          <w:sz w:val="20"/>
        </w:rPr>
        <w:t>Harsh Trivedi made a motion to adjourn the meeting and it was seconded. Members approved the motion and the meeting adjourned at 11:56</w:t>
      </w:r>
      <w:r w:rsidR="00A3769D">
        <w:rPr>
          <w:rFonts w:ascii="Arial" w:hAnsi="Arial"/>
          <w:sz w:val="20"/>
        </w:rPr>
        <w:t xml:space="preserve"> a.m. ET.</w:t>
      </w:r>
    </w:p>
    <w:p w14:paraId="56F8D11F" w14:textId="16C2AD2D" w:rsidR="00DF2CA4" w:rsidRPr="00302458" w:rsidRDefault="00DF2CA4" w:rsidP="00C9075B">
      <w:pPr>
        <w:ind w:left="720"/>
        <w:contextualSpacing/>
        <w:rPr>
          <w:rFonts w:ascii="Arial" w:hAnsi="Arial"/>
          <w:b/>
          <w:bCs/>
          <w:sz w:val="20"/>
        </w:rPr>
      </w:pPr>
    </w:p>
    <w:p w14:paraId="2501DA26" w14:textId="2B9615C7" w:rsidR="00C9075B" w:rsidRDefault="00DF2CA4" w:rsidP="00C9075B">
      <w:r>
        <w:rPr>
          <w:rFonts w:ascii="Arial" w:hAnsi="Arial"/>
          <w:b/>
          <w:bCs/>
          <w:sz w:val="20"/>
        </w:rPr>
        <w:t xml:space="preserve"> </w:t>
      </w:r>
    </w:p>
    <w:p w14:paraId="79D3AEB4" w14:textId="77777777" w:rsidR="00387099" w:rsidRDefault="00387099" w:rsidP="00387099">
      <w:pPr>
        <w:pStyle w:val="ListParagraph"/>
        <w:ind w:left="1080"/>
        <w:rPr>
          <w:rFonts w:ascii="Arial" w:hAnsi="Arial"/>
          <w:sz w:val="20"/>
        </w:rPr>
      </w:pPr>
      <w:r>
        <w:t xml:space="preserve"> </w:t>
      </w:r>
    </w:p>
    <w:bookmarkEnd w:id="3"/>
    <w:bookmarkEnd w:id="4"/>
    <w:p w14:paraId="76E8D664" w14:textId="77777777" w:rsidR="007D14F1" w:rsidRDefault="007D14F1"/>
    <w:sectPr w:rsidR="007D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3E7"/>
    <w:multiLevelType w:val="hybridMultilevel"/>
    <w:tmpl w:val="E71CD9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0FAA"/>
    <w:multiLevelType w:val="hybridMultilevel"/>
    <w:tmpl w:val="91E0BCBE"/>
    <w:lvl w:ilvl="0" w:tplc="58F4055A">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80B55"/>
    <w:multiLevelType w:val="hybridMultilevel"/>
    <w:tmpl w:val="7152DCE4"/>
    <w:lvl w:ilvl="0" w:tplc="361E8B1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B43D4"/>
    <w:multiLevelType w:val="hybridMultilevel"/>
    <w:tmpl w:val="67129444"/>
    <w:lvl w:ilvl="0" w:tplc="73DC6148">
      <w:start w:val="8"/>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402AF"/>
    <w:multiLevelType w:val="hybridMultilevel"/>
    <w:tmpl w:val="302A35FC"/>
    <w:lvl w:ilvl="0" w:tplc="8BEA37C8">
      <w:start w:val="1"/>
      <w:numFmt w:val="bullet"/>
      <w:lvlText w:val="•"/>
      <w:lvlJc w:val="left"/>
      <w:pPr>
        <w:tabs>
          <w:tab w:val="num" w:pos="720"/>
        </w:tabs>
        <w:ind w:left="720" w:hanging="360"/>
      </w:pPr>
      <w:rPr>
        <w:rFonts w:ascii="Arial" w:hAnsi="Arial" w:hint="default"/>
      </w:rPr>
    </w:lvl>
    <w:lvl w:ilvl="1" w:tplc="3D20567A">
      <w:numFmt w:val="bullet"/>
      <w:lvlText w:val="•"/>
      <w:lvlJc w:val="left"/>
      <w:pPr>
        <w:tabs>
          <w:tab w:val="num" w:pos="1440"/>
        </w:tabs>
        <w:ind w:left="1440" w:hanging="360"/>
      </w:pPr>
      <w:rPr>
        <w:rFonts w:ascii="Arial" w:hAnsi="Arial" w:hint="default"/>
      </w:rPr>
    </w:lvl>
    <w:lvl w:ilvl="2" w:tplc="ED3A6524" w:tentative="1">
      <w:start w:val="1"/>
      <w:numFmt w:val="bullet"/>
      <w:lvlText w:val="•"/>
      <w:lvlJc w:val="left"/>
      <w:pPr>
        <w:tabs>
          <w:tab w:val="num" w:pos="2160"/>
        </w:tabs>
        <w:ind w:left="2160" w:hanging="360"/>
      </w:pPr>
      <w:rPr>
        <w:rFonts w:ascii="Arial" w:hAnsi="Arial" w:hint="default"/>
      </w:rPr>
    </w:lvl>
    <w:lvl w:ilvl="3" w:tplc="7646E064" w:tentative="1">
      <w:start w:val="1"/>
      <w:numFmt w:val="bullet"/>
      <w:lvlText w:val="•"/>
      <w:lvlJc w:val="left"/>
      <w:pPr>
        <w:tabs>
          <w:tab w:val="num" w:pos="2880"/>
        </w:tabs>
        <w:ind w:left="2880" w:hanging="360"/>
      </w:pPr>
      <w:rPr>
        <w:rFonts w:ascii="Arial" w:hAnsi="Arial" w:hint="default"/>
      </w:rPr>
    </w:lvl>
    <w:lvl w:ilvl="4" w:tplc="ECA62002" w:tentative="1">
      <w:start w:val="1"/>
      <w:numFmt w:val="bullet"/>
      <w:lvlText w:val="•"/>
      <w:lvlJc w:val="left"/>
      <w:pPr>
        <w:tabs>
          <w:tab w:val="num" w:pos="3600"/>
        </w:tabs>
        <w:ind w:left="3600" w:hanging="360"/>
      </w:pPr>
      <w:rPr>
        <w:rFonts w:ascii="Arial" w:hAnsi="Arial" w:hint="default"/>
      </w:rPr>
    </w:lvl>
    <w:lvl w:ilvl="5" w:tplc="620026D4" w:tentative="1">
      <w:start w:val="1"/>
      <w:numFmt w:val="bullet"/>
      <w:lvlText w:val="•"/>
      <w:lvlJc w:val="left"/>
      <w:pPr>
        <w:tabs>
          <w:tab w:val="num" w:pos="4320"/>
        </w:tabs>
        <w:ind w:left="4320" w:hanging="360"/>
      </w:pPr>
      <w:rPr>
        <w:rFonts w:ascii="Arial" w:hAnsi="Arial" w:hint="default"/>
      </w:rPr>
    </w:lvl>
    <w:lvl w:ilvl="6" w:tplc="16E25C30" w:tentative="1">
      <w:start w:val="1"/>
      <w:numFmt w:val="bullet"/>
      <w:lvlText w:val="•"/>
      <w:lvlJc w:val="left"/>
      <w:pPr>
        <w:tabs>
          <w:tab w:val="num" w:pos="5040"/>
        </w:tabs>
        <w:ind w:left="5040" w:hanging="360"/>
      </w:pPr>
      <w:rPr>
        <w:rFonts w:ascii="Arial" w:hAnsi="Arial" w:hint="default"/>
      </w:rPr>
    </w:lvl>
    <w:lvl w:ilvl="7" w:tplc="17E6573E" w:tentative="1">
      <w:start w:val="1"/>
      <w:numFmt w:val="bullet"/>
      <w:lvlText w:val="•"/>
      <w:lvlJc w:val="left"/>
      <w:pPr>
        <w:tabs>
          <w:tab w:val="num" w:pos="5760"/>
        </w:tabs>
        <w:ind w:left="5760" w:hanging="360"/>
      </w:pPr>
      <w:rPr>
        <w:rFonts w:ascii="Arial" w:hAnsi="Arial" w:hint="default"/>
      </w:rPr>
    </w:lvl>
    <w:lvl w:ilvl="8" w:tplc="4C6AE2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A5704E"/>
    <w:multiLevelType w:val="hybridMultilevel"/>
    <w:tmpl w:val="38E2867E"/>
    <w:lvl w:ilvl="0" w:tplc="1F0EDF7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4248E"/>
    <w:multiLevelType w:val="hybridMultilevel"/>
    <w:tmpl w:val="A5367726"/>
    <w:lvl w:ilvl="0" w:tplc="CD18A83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E8F"/>
    <w:multiLevelType w:val="hybridMultilevel"/>
    <w:tmpl w:val="185CE556"/>
    <w:lvl w:ilvl="0" w:tplc="EA4E48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9B704D"/>
    <w:multiLevelType w:val="hybridMultilevel"/>
    <w:tmpl w:val="4D008D38"/>
    <w:lvl w:ilvl="0" w:tplc="966AFC2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76B58"/>
    <w:multiLevelType w:val="hybridMultilevel"/>
    <w:tmpl w:val="F2401B16"/>
    <w:lvl w:ilvl="0" w:tplc="CEDA0EB4">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211EE574" w:tentative="1">
      <w:start w:val="1"/>
      <w:numFmt w:val="bullet"/>
      <w:lvlText w:val="•"/>
      <w:lvlJc w:val="left"/>
      <w:pPr>
        <w:tabs>
          <w:tab w:val="num" w:pos="2880"/>
        </w:tabs>
        <w:ind w:left="2880" w:hanging="360"/>
      </w:pPr>
      <w:rPr>
        <w:rFonts w:ascii="Arial" w:hAnsi="Arial" w:hint="default"/>
      </w:rPr>
    </w:lvl>
    <w:lvl w:ilvl="3" w:tplc="3C8C3F3A" w:tentative="1">
      <w:start w:val="1"/>
      <w:numFmt w:val="bullet"/>
      <w:lvlText w:val="•"/>
      <w:lvlJc w:val="left"/>
      <w:pPr>
        <w:tabs>
          <w:tab w:val="num" w:pos="3600"/>
        </w:tabs>
        <w:ind w:left="3600" w:hanging="360"/>
      </w:pPr>
      <w:rPr>
        <w:rFonts w:ascii="Arial" w:hAnsi="Arial" w:hint="default"/>
      </w:rPr>
    </w:lvl>
    <w:lvl w:ilvl="4" w:tplc="195C5C92" w:tentative="1">
      <w:start w:val="1"/>
      <w:numFmt w:val="bullet"/>
      <w:lvlText w:val="•"/>
      <w:lvlJc w:val="left"/>
      <w:pPr>
        <w:tabs>
          <w:tab w:val="num" w:pos="4320"/>
        </w:tabs>
        <w:ind w:left="4320" w:hanging="360"/>
      </w:pPr>
      <w:rPr>
        <w:rFonts w:ascii="Arial" w:hAnsi="Arial" w:hint="default"/>
      </w:rPr>
    </w:lvl>
    <w:lvl w:ilvl="5" w:tplc="CA5E2B6E" w:tentative="1">
      <w:start w:val="1"/>
      <w:numFmt w:val="bullet"/>
      <w:lvlText w:val="•"/>
      <w:lvlJc w:val="left"/>
      <w:pPr>
        <w:tabs>
          <w:tab w:val="num" w:pos="5040"/>
        </w:tabs>
        <w:ind w:left="5040" w:hanging="360"/>
      </w:pPr>
      <w:rPr>
        <w:rFonts w:ascii="Arial" w:hAnsi="Arial" w:hint="default"/>
      </w:rPr>
    </w:lvl>
    <w:lvl w:ilvl="6" w:tplc="65F85F68" w:tentative="1">
      <w:start w:val="1"/>
      <w:numFmt w:val="bullet"/>
      <w:lvlText w:val="•"/>
      <w:lvlJc w:val="left"/>
      <w:pPr>
        <w:tabs>
          <w:tab w:val="num" w:pos="5760"/>
        </w:tabs>
        <w:ind w:left="5760" w:hanging="360"/>
      </w:pPr>
      <w:rPr>
        <w:rFonts w:ascii="Arial" w:hAnsi="Arial" w:hint="default"/>
      </w:rPr>
    </w:lvl>
    <w:lvl w:ilvl="7" w:tplc="AC163D8A" w:tentative="1">
      <w:start w:val="1"/>
      <w:numFmt w:val="bullet"/>
      <w:lvlText w:val="•"/>
      <w:lvlJc w:val="left"/>
      <w:pPr>
        <w:tabs>
          <w:tab w:val="num" w:pos="6480"/>
        </w:tabs>
        <w:ind w:left="6480" w:hanging="360"/>
      </w:pPr>
      <w:rPr>
        <w:rFonts w:ascii="Arial" w:hAnsi="Arial" w:hint="default"/>
      </w:rPr>
    </w:lvl>
    <w:lvl w:ilvl="8" w:tplc="551224D8"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615C5D15"/>
    <w:multiLevelType w:val="hybridMultilevel"/>
    <w:tmpl w:val="9810258A"/>
    <w:lvl w:ilvl="0" w:tplc="65D4F258">
      <w:start w:val="6"/>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747F0"/>
    <w:multiLevelType w:val="hybridMultilevel"/>
    <w:tmpl w:val="679EB8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FD4086"/>
    <w:multiLevelType w:val="hybridMultilevel"/>
    <w:tmpl w:val="6FEAF9D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BA70954"/>
    <w:multiLevelType w:val="hybridMultilevel"/>
    <w:tmpl w:val="6096DD34"/>
    <w:lvl w:ilvl="0" w:tplc="74F203FE">
      <w:start w:val="9"/>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91FCF"/>
    <w:multiLevelType w:val="hybridMultilevel"/>
    <w:tmpl w:val="156ADE12"/>
    <w:lvl w:ilvl="0" w:tplc="F98038A2">
      <w:start w:val="6"/>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1743">
    <w:abstractNumId w:val="5"/>
  </w:num>
  <w:num w:numId="2" w16cid:durableId="1156193010">
    <w:abstractNumId w:val="7"/>
  </w:num>
  <w:num w:numId="3" w16cid:durableId="1650397151">
    <w:abstractNumId w:val="1"/>
  </w:num>
  <w:num w:numId="4" w16cid:durableId="343168171">
    <w:abstractNumId w:val="13"/>
  </w:num>
  <w:num w:numId="5" w16cid:durableId="914320122">
    <w:abstractNumId w:val="0"/>
  </w:num>
  <w:num w:numId="6" w16cid:durableId="1128737345">
    <w:abstractNumId w:val="11"/>
  </w:num>
  <w:num w:numId="7" w16cid:durableId="698554363">
    <w:abstractNumId w:val="12"/>
  </w:num>
  <w:num w:numId="8" w16cid:durableId="1663700769">
    <w:abstractNumId w:val="9"/>
  </w:num>
  <w:num w:numId="9" w16cid:durableId="267153997">
    <w:abstractNumId w:val="4"/>
  </w:num>
  <w:num w:numId="10" w16cid:durableId="1449348756">
    <w:abstractNumId w:val="8"/>
  </w:num>
  <w:num w:numId="11" w16cid:durableId="359089669">
    <w:abstractNumId w:val="10"/>
  </w:num>
  <w:num w:numId="12" w16cid:durableId="1302423040">
    <w:abstractNumId w:val="3"/>
  </w:num>
  <w:num w:numId="13" w16cid:durableId="1543980337">
    <w:abstractNumId w:val="2"/>
  </w:num>
  <w:num w:numId="14" w16cid:durableId="127942673">
    <w:abstractNumId w:val="14"/>
  </w:num>
  <w:num w:numId="15" w16cid:durableId="890927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99"/>
    <w:rsid w:val="00023E52"/>
    <w:rsid w:val="00065124"/>
    <w:rsid w:val="000E5A82"/>
    <w:rsid w:val="00141814"/>
    <w:rsid w:val="00152E64"/>
    <w:rsid w:val="001E6F4B"/>
    <w:rsid w:val="001F61F9"/>
    <w:rsid w:val="002F73D3"/>
    <w:rsid w:val="00375D9F"/>
    <w:rsid w:val="00387099"/>
    <w:rsid w:val="003E6882"/>
    <w:rsid w:val="004574E0"/>
    <w:rsid w:val="0048114A"/>
    <w:rsid w:val="004B63B9"/>
    <w:rsid w:val="005124D4"/>
    <w:rsid w:val="00543AA2"/>
    <w:rsid w:val="005762C1"/>
    <w:rsid w:val="005C727F"/>
    <w:rsid w:val="0061386C"/>
    <w:rsid w:val="00753DB2"/>
    <w:rsid w:val="00765F90"/>
    <w:rsid w:val="007A663E"/>
    <w:rsid w:val="007B1681"/>
    <w:rsid w:val="007B62D3"/>
    <w:rsid w:val="007D14F1"/>
    <w:rsid w:val="008A6842"/>
    <w:rsid w:val="00983294"/>
    <w:rsid w:val="009C3A2E"/>
    <w:rsid w:val="009E1DAA"/>
    <w:rsid w:val="00A3769D"/>
    <w:rsid w:val="00A4629B"/>
    <w:rsid w:val="00A7636E"/>
    <w:rsid w:val="00B13192"/>
    <w:rsid w:val="00BA1354"/>
    <w:rsid w:val="00C013D3"/>
    <w:rsid w:val="00C519FD"/>
    <w:rsid w:val="00C80B50"/>
    <w:rsid w:val="00C9075B"/>
    <w:rsid w:val="00CF4254"/>
    <w:rsid w:val="00D06061"/>
    <w:rsid w:val="00D54E73"/>
    <w:rsid w:val="00DF2CA4"/>
    <w:rsid w:val="00E02A04"/>
    <w:rsid w:val="00E232B2"/>
    <w:rsid w:val="00E70189"/>
    <w:rsid w:val="00FD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0359"/>
  <w15:chartTrackingRefBased/>
  <w15:docId w15:val="{C044F9F6-90CF-4E9E-9D28-FD5B3A69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99"/>
    <w:pPr>
      <w:ind w:left="720"/>
      <w:contextualSpacing/>
    </w:pPr>
  </w:style>
  <w:style w:type="character" w:styleId="Hyperlink">
    <w:name w:val="Hyperlink"/>
    <w:basedOn w:val="DefaultParagraphFont"/>
    <w:uiPriority w:val="99"/>
    <w:unhideWhenUsed/>
    <w:rsid w:val="003870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7003">
      <w:bodyDiv w:val="1"/>
      <w:marLeft w:val="0"/>
      <w:marRight w:val="0"/>
      <w:marTop w:val="0"/>
      <w:marBottom w:val="0"/>
      <w:divBdr>
        <w:top w:val="none" w:sz="0" w:space="0" w:color="auto"/>
        <w:left w:val="none" w:sz="0" w:space="0" w:color="auto"/>
        <w:bottom w:val="none" w:sz="0" w:space="0" w:color="auto"/>
        <w:right w:val="none" w:sz="0" w:space="0" w:color="auto"/>
      </w:divBdr>
    </w:div>
    <w:div w:id="1212185428">
      <w:bodyDiv w:val="1"/>
      <w:marLeft w:val="0"/>
      <w:marRight w:val="0"/>
      <w:marTop w:val="0"/>
      <w:marBottom w:val="0"/>
      <w:divBdr>
        <w:top w:val="none" w:sz="0" w:space="0" w:color="auto"/>
        <w:left w:val="none" w:sz="0" w:space="0" w:color="auto"/>
        <w:bottom w:val="none" w:sz="0" w:space="0" w:color="auto"/>
        <w:right w:val="none" w:sz="0" w:space="0" w:color="auto"/>
      </w:divBdr>
    </w:div>
    <w:div w:id="1286892493">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4">
          <w:marLeft w:val="547"/>
          <w:marRight w:val="0"/>
          <w:marTop w:val="200"/>
          <w:marBottom w:val="0"/>
          <w:divBdr>
            <w:top w:val="none" w:sz="0" w:space="0" w:color="auto"/>
            <w:left w:val="none" w:sz="0" w:space="0" w:color="auto"/>
            <w:bottom w:val="none" w:sz="0" w:space="0" w:color="auto"/>
            <w:right w:val="none" w:sz="0" w:space="0" w:color="auto"/>
          </w:divBdr>
        </w:div>
        <w:div w:id="524757271">
          <w:marLeft w:val="1080"/>
          <w:marRight w:val="0"/>
          <w:marTop w:val="100"/>
          <w:marBottom w:val="0"/>
          <w:divBdr>
            <w:top w:val="none" w:sz="0" w:space="0" w:color="auto"/>
            <w:left w:val="none" w:sz="0" w:space="0" w:color="auto"/>
            <w:bottom w:val="none" w:sz="0" w:space="0" w:color="auto"/>
            <w:right w:val="none" w:sz="0" w:space="0" w:color="auto"/>
          </w:divBdr>
        </w:div>
        <w:div w:id="292491634">
          <w:marLeft w:val="547"/>
          <w:marRight w:val="0"/>
          <w:marTop w:val="200"/>
          <w:marBottom w:val="0"/>
          <w:divBdr>
            <w:top w:val="none" w:sz="0" w:space="0" w:color="auto"/>
            <w:left w:val="none" w:sz="0" w:space="0" w:color="auto"/>
            <w:bottom w:val="none" w:sz="0" w:space="0" w:color="auto"/>
            <w:right w:val="none" w:sz="0" w:space="0" w:color="auto"/>
          </w:divBdr>
        </w:div>
        <w:div w:id="1889150703">
          <w:marLeft w:val="1080"/>
          <w:marRight w:val="0"/>
          <w:marTop w:val="0"/>
          <w:marBottom w:val="0"/>
          <w:divBdr>
            <w:top w:val="none" w:sz="0" w:space="0" w:color="auto"/>
            <w:left w:val="none" w:sz="0" w:space="0" w:color="auto"/>
            <w:bottom w:val="none" w:sz="0" w:space="0" w:color="auto"/>
            <w:right w:val="none" w:sz="0" w:space="0" w:color="auto"/>
          </w:divBdr>
        </w:div>
        <w:div w:id="507016528">
          <w:marLeft w:val="547"/>
          <w:marRight w:val="0"/>
          <w:marTop w:val="200"/>
          <w:marBottom w:val="0"/>
          <w:divBdr>
            <w:top w:val="none" w:sz="0" w:space="0" w:color="auto"/>
            <w:left w:val="none" w:sz="0" w:space="0" w:color="auto"/>
            <w:bottom w:val="none" w:sz="0" w:space="0" w:color="auto"/>
            <w:right w:val="none" w:sz="0" w:space="0" w:color="auto"/>
          </w:divBdr>
        </w:div>
        <w:div w:id="1217594613">
          <w:marLeft w:val="1080"/>
          <w:marRight w:val="0"/>
          <w:marTop w:val="100"/>
          <w:marBottom w:val="0"/>
          <w:divBdr>
            <w:top w:val="none" w:sz="0" w:space="0" w:color="auto"/>
            <w:left w:val="none" w:sz="0" w:space="0" w:color="auto"/>
            <w:bottom w:val="none" w:sz="0" w:space="0" w:color="auto"/>
            <w:right w:val="none" w:sz="0" w:space="0" w:color="auto"/>
          </w:divBdr>
        </w:div>
        <w:div w:id="2008747862">
          <w:marLeft w:val="547"/>
          <w:marRight w:val="0"/>
          <w:marTop w:val="200"/>
          <w:marBottom w:val="0"/>
          <w:divBdr>
            <w:top w:val="none" w:sz="0" w:space="0" w:color="auto"/>
            <w:left w:val="none" w:sz="0" w:space="0" w:color="auto"/>
            <w:bottom w:val="none" w:sz="0" w:space="0" w:color="auto"/>
            <w:right w:val="none" w:sz="0" w:space="0" w:color="auto"/>
          </w:divBdr>
        </w:div>
        <w:div w:id="477457602">
          <w:marLeft w:val="1080"/>
          <w:marRight w:val="0"/>
          <w:marTop w:val="100"/>
          <w:marBottom w:val="0"/>
          <w:divBdr>
            <w:top w:val="none" w:sz="0" w:space="0" w:color="auto"/>
            <w:left w:val="none" w:sz="0" w:space="0" w:color="auto"/>
            <w:bottom w:val="none" w:sz="0" w:space="0" w:color="auto"/>
            <w:right w:val="none" w:sz="0" w:space="0" w:color="auto"/>
          </w:divBdr>
        </w:div>
        <w:div w:id="642926601">
          <w:marLeft w:val="1080"/>
          <w:marRight w:val="0"/>
          <w:marTop w:val="100"/>
          <w:marBottom w:val="0"/>
          <w:divBdr>
            <w:top w:val="none" w:sz="0" w:space="0" w:color="auto"/>
            <w:left w:val="none" w:sz="0" w:space="0" w:color="auto"/>
            <w:bottom w:val="none" w:sz="0" w:space="0" w:color="auto"/>
            <w:right w:val="none" w:sz="0" w:space="0" w:color="auto"/>
          </w:divBdr>
        </w:div>
        <w:div w:id="1008948046">
          <w:marLeft w:val="1080"/>
          <w:marRight w:val="0"/>
          <w:marTop w:val="100"/>
          <w:marBottom w:val="0"/>
          <w:divBdr>
            <w:top w:val="none" w:sz="0" w:space="0" w:color="auto"/>
            <w:left w:val="none" w:sz="0" w:space="0" w:color="auto"/>
            <w:bottom w:val="none" w:sz="0" w:space="0" w:color="auto"/>
            <w:right w:val="none" w:sz="0" w:space="0" w:color="auto"/>
          </w:divBdr>
        </w:div>
        <w:div w:id="342981132">
          <w:marLeft w:val="1080"/>
          <w:marRight w:val="0"/>
          <w:marTop w:val="100"/>
          <w:marBottom w:val="0"/>
          <w:divBdr>
            <w:top w:val="none" w:sz="0" w:space="0" w:color="auto"/>
            <w:left w:val="none" w:sz="0" w:space="0" w:color="auto"/>
            <w:bottom w:val="none" w:sz="0" w:space="0" w:color="auto"/>
            <w:right w:val="none" w:sz="0" w:space="0" w:color="auto"/>
          </w:divBdr>
        </w:div>
      </w:divsChild>
    </w:div>
    <w:div w:id="2142379433">
      <w:bodyDiv w:val="1"/>
      <w:marLeft w:val="0"/>
      <w:marRight w:val="0"/>
      <w:marTop w:val="0"/>
      <w:marBottom w:val="0"/>
      <w:divBdr>
        <w:top w:val="none" w:sz="0" w:space="0" w:color="auto"/>
        <w:left w:val="none" w:sz="0" w:space="0" w:color="auto"/>
        <w:bottom w:val="none" w:sz="0" w:space="0" w:color="auto"/>
        <w:right w:val="none" w:sz="0" w:space="0" w:color="auto"/>
      </w:divBdr>
      <w:divsChild>
        <w:div w:id="409161575">
          <w:marLeft w:val="547"/>
          <w:marRight w:val="0"/>
          <w:marTop w:val="200"/>
          <w:marBottom w:val="0"/>
          <w:divBdr>
            <w:top w:val="none" w:sz="0" w:space="0" w:color="auto"/>
            <w:left w:val="none" w:sz="0" w:space="0" w:color="auto"/>
            <w:bottom w:val="none" w:sz="0" w:space="0" w:color="auto"/>
            <w:right w:val="none" w:sz="0" w:space="0" w:color="auto"/>
          </w:divBdr>
        </w:div>
        <w:div w:id="342245821">
          <w:marLeft w:val="1080"/>
          <w:marRight w:val="0"/>
          <w:marTop w:val="0"/>
          <w:marBottom w:val="0"/>
          <w:divBdr>
            <w:top w:val="none" w:sz="0" w:space="0" w:color="auto"/>
            <w:left w:val="none" w:sz="0" w:space="0" w:color="auto"/>
            <w:bottom w:val="none" w:sz="0" w:space="0" w:color="auto"/>
            <w:right w:val="none" w:sz="0" w:space="0" w:color="auto"/>
          </w:divBdr>
        </w:div>
        <w:div w:id="1590236719">
          <w:marLeft w:val="1080"/>
          <w:marRight w:val="0"/>
          <w:marTop w:val="0"/>
          <w:marBottom w:val="0"/>
          <w:divBdr>
            <w:top w:val="none" w:sz="0" w:space="0" w:color="auto"/>
            <w:left w:val="none" w:sz="0" w:space="0" w:color="auto"/>
            <w:bottom w:val="none" w:sz="0" w:space="0" w:color="auto"/>
            <w:right w:val="none" w:sz="0" w:space="0" w:color="auto"/>
          </w:divBdr>
        </w:div>
        <w:div w:id="825168842">
          <w:marLeft w:val="547"/>
          <w:marRight w:val="0"/>
          <w:marTop w:val="0"/>
          <w:marBottom w:val="0"/>
          <w:divBdr>
            <w:top w:val="none" w:sz="0" w:space="0" w:color="auto"/>
            <w:left w:val="none" w:sz="0" w:space="0" w:color="auto"/>
            <w:bottom w:val="none" w:sz="0" w:space="0" w:color="auto"/>
            <w:right w:val="none" w:sz="0" w:space="0" w:color="auto"/>
          </w:divBdr>
        </w:div>
        <w:div w:id="99421627">
          <w:marLeft w:val="547"/>
          <w:marRight w:val="0"/>
          <w:marTop w:val="0"/>
          <w:marBottom w:val="0"/>
          <w:divBdr>
            <w:top w:val="none" w:sz="0" w:space="0" w:color="auto"/>
            <w:left w:val="none" w:sz="0" w:space="0" w:color="auto"/>
            <w:bottom w:val="none" w:sz="0" w:space="0" w:color="auto"/>
            <w:right w:val="none" w:sz="0" w:space="0" w:color="auto"/>
          </w:divBdr>
        </w:div>
        <w:div w:id="255749764">
          <w:marLeft w:val="1080"/>
          <w:marRight w:val="0"/>
          <w:marTop w:val="0"/>
          <w:marBottom w:val="0"/>
          <w:divBdr>
            <w:top w:val="none" w:sz="0" w:space="0" w:color="auto"/>
            <w:left w:val="none" w:sz="0" w:space="0" w:color="auto"/>
            <w:bottom w:val="none" w:sz="0" w:space="0" w:color="auto"/>
            <w:right w:val="none" w:sz="0" w:space="0" w:color="auto"/>
          </w:divBdr>
        </w:div>
        <w:div w:id="520970797">
          <w:marLeft w:val="1080"/>
          <w:marRight w:val="0"/>
          <w:marTop w:val="0"/>
          <w:marBottom w:val="0"/>
          <w:divBdr>
            <w:top w:val="none" w:sz="0" w:space="0" w:color="auto"/>
            <w:left w:val="none" w:sz="0" w:space="0" w:color="auto"/>
            <w:bottom w:val="none" w:sz="0" w:space="0" w:color="auto"/>
            <w:right w:val="none" w:sz="0" w:space="0" w:color="auto"/>
          </w:divBdr>
        </w:div>
        <w:div w:id="484784523">
          <w:marLeft w:val="1080"/>
          <w:marRight w:val="0"/>
          <w:marTop w:val="0"/>
          <w:marBottom w:val="0"/>
          <w:divBdr>
            <w:top w:val="none" w:sz="0" w:space="0" w:color="auto"/>
            <w:left w:val="none" w:sz="0" w:space="0" w:color="auto"/>
            <w:bottom w:val="none" w:sz="0" w:space="0" w:color="auto"/>
            <w:right w:val="none" w:sz="0" w:space="0" w:color="auto"/>
          </w:divBdr>
        </w:div>
        <w:div w:id="78673895">
          <w:marLeft w:val="547"/>
          <w:marRight w:val="0"/>
          <w:marTop w:val="0"/>
          <w:marBottom w:val="0"/>
          <w:divBdr>
            <w:top w:val="none" w:sz="0" w:space="0" w:color="auto"/>
            <w:left w:val="none" w:sz="0" w:space="0" w:color="auto"/>
            <w:bottom w:val="none" w:sz="0" w:space="0" w:color="auto"/>
            <w:right w:val="none" w:sz="0" w:space="0" w:color="auto"/>
          </w:divBdr>
        </w:div>
        <w:div w:id="173343612">
          <w:marLeft w:val="1080"/>
          <w:marRight w:val="0"/>
          <w:marTop w:val="0"/>
          <w:marBottom w:val="0"/>
          <w:divBdr>
            <w:top w:val="none" w:sz="0" w:space="0" w:color="auto"/>
            <w:left w:val="none" w:sz="0" w:space="0" w:color="auto"/>
            <w:bottom w:val="none" w:sz="0" w:space="0" w:color="auto"/>
            <w:right w:val="none" w:sz="0" w:space="0" w:color="auto"/>
          </w:divBdr>
        </w:div>
        <w:div w:id="1638072673">
          <w:marLeft w:val="1080"/>
          <w:marRight w:val="0"/>
          <w:marTop w:val="0"/>
          <w:marBottom w:val="0"/>
          <w:divBdr>
            <w:top w:val="none" w:sz="0" w:space="0" w:color="auto"/>
            <w:left w:val="none" w:sz="0" w:space="0" w:color="auto"/>
            <w:bottom w:val="none" w:sz="0" w:space="0" w:color="auto"/>
            <w:right w:val="none" w:sz="0" w:space="0" w:color="auto"/>
          </w:divBdr>
        </w:div>
        <w:div w:id="1325548224">
          <w:marLeft w:val="1080"/>
          <w:marRight w:val="0"/>
          <w:marTop w:val="0"/>
          <w:marBottom w:val="0"/>
          <w:divBdr>
            <w:top w:val="none" w:sz="0" w:space="0" w:color="auto"/>
            <w:left w:val="none" w:sz="0" w:space="0" w:color="auto"/>
            <w:bottom w:val="none" w:sz="0" w:space="0" w:color="auto"/>
            <w:right w:val="none" w:sz="0" w:space="0" w:color="auto"/>
          </w:divBdr>
        </w:div>
        <w:div w:id="369837699">
          <w:marLeft w:val="1080"/>
          <w:marRight w:val="0"/>
          <w:marTop w:val="0"/>
          <w:marBottom w:val="0"/>
          <w:divBdr>
            <w:top w:val="none" w:sz="0" w:space="0" w:color="auto"/>
            <w:left w:val="none" w:sz="0" w:space="0" w:color="auto"/>
            <w:bottom w:val="none" w:sz="0" w:space="0" w:color="auto"/>
            <w:right w:val="none" w:sz="0" w:space="0" w:color="auto"/>
          </w:divBdr>
        </w:div>
        <w:div w:id="1677877899">
          <w:marLeft w:val="1080"/>
          <w:marRight w:val="0"/>
          <w:marTop w:val="0"/>
          <w:marBottom w:val="0"/>
          <w:divBdr>
            <w:top w:val="none" w:sz="0" w:space="0" w:color="auto"/>
            <w:left w:val="none" w:sz="0" w:space="0" w:color="auto"/>
            <w:bottom w:val="none" w:sz="0" w:space="0" w:color="auto"/>
            <w:right w:val="none" w:sz="0" w:space="0" w:color="auto"/>
          </w:divBdr>
        </w:div>
        <w:div w:id="777523438">
          <w:marLeft w:val="1080"/>
          <w:marRight w:val="0"/>
          <w:marTop w:val="0"/>
          <w:marBottom w:val="0"/>
          <w:divBdr>
            <w:top w:val="none" w:sz="0" w:space="0" w:color="auto"/>
            <w:left w:val="none" w:sz="0" w:space="0" w:color="auto"/>
            <w:bottom w:val="none" w:sz="0" w:space="0" w:color="auto"/>
            <w:right w:val="none" w:sz="0" w:space="0" w:color="auto"/>
          </w:divBdr>
        </w:div>
        <w:div w:id="436677641">
          <w:marLeft w:val="547"/>
          <w:marRight w:val="0"/>
          <w:marTop w:val="0"/>
          <w:marBottom w:val="0"/>
          <w:divBdr>
            <w:top w:val="none" w:sz="0" w:space="0" w:color="auto"/>
            <w:left w:val="none" w:sz="0" w:space="0" w:color="auto"/>
            <w:bottom w:val="none" w:sz="0" w:space="0" w:color="auto"/>
            <w:right w:val="none" w:sz="0" w:space="0" w:color="auto"/>
          </w:divBdr>
        </w:div>
        <w:div w:id="521744702">
          <w:marLeft w:val="1080"/>
          <w:marRight w:val="0"/>
          <w:marTop w:val="0"/>
          <w:marBottom w:val="0"/>
          <w:divBdr>
            <w:top w:val="none" w:sz="0" w:space="0" w:color="auto"/>
            <w:left w:val="none" w:sz="0" w:space="0" w:color="auto"/>
            <w:bottom w:val="none" w:sz="0" w:space="0" w:color="auto"/>
            <w:right w:val="none" w:sz="0" w:space="0" w:color="auto"/>
          </w:divBdr>
        </w:div>
        <w:div w:id="1915384807">
          <w:marLeft w:val="1080"/>
          <w:marRight w:val="0"/>
          <w:marTop w:val="0"/>
          <w:marBottom w:val="0"/>
          <w:divBdr>
            <w:top w:val="none" w:sz="0" w:space="0" w:color="auto"/>
            <w:left w:val="none" w:sz="0" w:space="0" w:color="auto"/>
            <w:bottom w:val="none" w:sz="0" w:space="0" w:color="auto"/>
            <w:right w:val="none" w:sz="0" w:space="0" w:color="auto"/>
          </w:divBdr>
        </w:div>
        <w:div w:id="1602571330">
          <w:marLeft w:val="1080"/>
          <w:marRight w:val="0"/>
          <w:marTop w:val="0"/>
          <w:marBottom w:val="0"/>
          <w:divBdr>
            <w:top w:val="none" w:sz="0" w:space="0" w:color="auto"/>
            <w:left w:val="none" w:sz="0" w:space="0" w:color="auto"/>
            <w:bottom w:val="none" w:sz="0" w:space="0" w:color="auto"/>
            <w:right w:val="none" w:sz="0" w:space="0" w:color="auto"/>
          </w:divBdr>
        </w:div>
        <w:div w:id="553586172">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sites/dolgov/files/EBSA/laws-and-regulations/laws/mental-health-parity/report-to-congress-2022-realizing-parity-reducing-stigma-and-raising-awarenes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4</cp:revision>
  <dcterms:created xsi:type="dcterms:W3CDTF">2023-01-25T16:00:00Z</dcterms:created>
  <dcterms:modified xsi:type="dcterms:W3CDTF">2023-01-25T17:30:00Z</dcterms:modified>
</cp:coreProperties>
</file>